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A6E0" w14:textId="77777777" w:rsidR="00033A7B" w:rsidRDefault="00033A7B" w:rsidP="00033A7B">
      <w:pPr>
        <w:jc w:val="center"/>
        <w:rPr>
          <w:b/>
          <w:bCs/>
        </w:rPr>
      </w:pPr>
      <w:r>
        <w:rPr>
          <w:b/>
          <w:bCs/>
        </w:rPr>
        <w:t>DOCUMENTO DI ORGANIZZAZIONE DEL DIPARTIMENTO DI CHIMICA E CHIMICA INDUSTRIALE</w:t>
      </w:r>
    </w:p>
    <w:p w14:paraId="7863AC53" w14:textId="77777777" w:rsidR="00033A7B" w:rsidRDefault="00033A7B" w:rsidP="00033A7B">
      <w:pPr>
        <w:jc w:val="center"/>
        <w:rPr>
          <w:b/>
          <w:bCs/>
        </w:rPr>
      </w:pPr>
    </w:p>
    <w:p w14:paraId="22D6DAE6" w14:textId="068516C9" w:rsidR="006F5B39" w:rsidRPr="006F5B39" w:rsidRDefault="00033A7B" w:rsidP="00033A7B">
      <w:pPr>
        <w:jc w:val="center"/>
        <w:rPr>
          <w:b/>
          <w:bCs/>
        </w:rPr>
      </w:pPr>
      <w:r>
        <w:rPr>
          <w:b/>
          <w:bCs/>
        </w:rPr>
        <w:t>(</w:t>
      </w:r>
      <w:r>
        <w:rPr>
          <w:b/>
          <w:bCs/>
          <w:i/>
        </w:rPr>
        <w:t>triennio 1 novembre 20</w:t>
      </w:r>
      <w:r w:rsidR="005818AA">
        <w:rPr>
          <w:b/>
          <w:bCs/>
          <w:i/>
        </w:rPr>
        <w:t>21</w:t>
      </w:r>
      <w:r>
        <w:rPr>
          <w:b/>
          <w:bCs/>
          <w:i/>
        </w:rPr>
        <w:t xml:space="preserve"> - 31 ottobre 202</w:t>
      </w:r>
      <w:r w:rsidR="00CB5837">
        <w:rPr>
          <w:b/>
          <w:bCs/>
          <w:i/>
        </w:rPr>
        <w:t>4</w:t>
      </w:r>
      <w:r>
        <w:rPr>
          <w:b/>
          <w:bCs/>
        </w:rPr>
        <w:t>)</w:t>
      </w:r>
    </w:p>
    <w:p w14:paraId="27986F04" w14:textId="77777777" w:rsidR="00033A7B" w:rsidRDefault="00033A7B" w:rsidP="00033A7B"/>
    <w:p w14:paraId="1DE7AE8B" w14:textId="77777777" w:rsidR="00033A7B" w:rsidRPr="0091026F" w:rsidRDefault="00033A7B" w:rsidP="00033A7B">
      <w:pPr>
        <w:tabs>
          <w:tab w:val="left" w:pos="540"/>
        </w:tabs>
        <w:ind w:left="540" w:hanging="540"/>
        <w:jc w:val="both"/>
        <w:rPr>
          <w:b/>
          <w:bCs/>
          <w:i/>
          <w:iCs/>
        </w:rPr>
      </w:pPr>
      <w:r w:rsidRPr="0091026F">
        <w:rPr>
          <w:b/>
          <w:bCs/>
          <w:i/>
          <w:iCs/>
        </w:rPr>
        <w:t>Articolo 1. Commissioni Dipartimentali e Delegati</w:t>
      </w:r>
    </w:p>
    <w:p w14:paraId="5C1FC5EA" w14:textId="6BACF710" w:rsidR="00033A7B" w:rsidRPr="0091026F" w:rsidRDefault="00033A7B" w:rsidP="00033A7B">
      <w:pPr>
        <w:tabs>
          <w:tab w:val="left" w:pos="540"/>
        </w:tabs>
        <w:ind w:left="540" w:hanging="540"/>
        <w:jc w:val="both"/>
      </w:pPr>
      <w:r w:rsidRPr="0091026F">
        <w:t>1.1</w:t>
      </w:r>
      <w:r w:rsidRPr="0091026F">
        <w:tab/>
        <w:t xml:space="preserve">Oltre alla Giunta di Dipartimento, sono istituite le seguenti Commissioni: la Commissione Ricerca, la Commissione Programmazione, la Commissione Sicurezza, la Commissione Museo. </w:t>
      </w:r>
      <w:r w:rsidR="005818AA" w:rsidRPr="0091026F">
        <w:t>Eventuali variazioni dei</w:t>
      </w:r>
      <w:r w:rsidRPr="0091026F">
        <w:t xml:space="preserve"> componenti</w:t>
      </w:r>
      <w:r w:rsidR="005818AA" w:rsidRPr="0091026F">
        <w:t xml:space="preserve"> delle commissioni</w:t>
      </w:r>
      <w:r w:rsidRPr="0091026F">
        <w:t>, approvat</w:t>
      </w:r>
      <w:r w:rsidR="005818AA" w:rsidRPr="0091026F">
        <w:t xml:space="preserve">e </w:t>
      </w:r>
      <w:r w:rsidRPr="0091026F">
        <w:t xml:space="preserve">dal Consiglio di Dipartimento, </w:t>
      </w:r>
      <w:r w:rsidR="005818AA" w:rsidRPr="0091026F">
        <w:t>verranno</w:t>
      </w:r>
      <w:r w:rsidRPr="0091026F">
        <w:t xml:space="preserve"> riportat</w:t>
      </w:r>
      <w:r w:rsidR="005818AA" w:rsidRPr="0091026F">
        <w:t>e</w:t>
      </w:r>
      <w:r w:rsidRPr="0091026F">
        <w:t xml:space="preserve"> sul sito del Dipartimento</w:t>
      </w:r>
      <w:r w:rsidR="005818AA" w:rsidRPr="0091026F">
        <w:t>, senza necessità di riapprovare il seguente documento</w:t>
      </w:r>
      <w:r w:rsidRPr="0091026F">
        <w:t>.</w:t>
      </w:r>
    </w:p>
    <w:p w14:paraId="49F87D6C" w14:textId="1A5CC625" w:rsidR="00033A7B" w:rsidRPr="0091026F" w:rsidRDefault="00033A7B" w:rsidP="00033A7B">
      <w:pPr>
        <w:tabs>
          <w:tab w:val="left" w:pos="540"/>
        </w:tabs>
        <w:ind w:left="540" w:hanging="540"/>
        <w:jc w:val="both"/>
      </w:pPr>
      <w:r w:rsidRPr="0091026F">
        <w:t>1.2</w:t>
      </w:r>
      <w:r w:rsidRPr="0091026F">
        <w:tab/>
        <w:t>Il Direttore, su approvazione del Consiglio di Dipartimento ha nominato i seguenti delegati</w:t>
      </w:r>
      <w:r w:rsidR="00A10800" w:rsidRPr="0091026F">
        <w:t>:</w:t>
      </w:r>
    </w:p>
    <w:p w14:paraId="5CF062C9" w14:textId="77777777" w:rsidR="00033A7B" w:rsidRPr="0091026F" w:rsidRDefault="00033A7B" w:rsidP="00033A7B">
      <w:pPr>
        <w:tabs>
          <w:tab w:val="left" w:pos="900"/>
        </w:tabs>
        <w:ind w:left="900" w:hanging="360"/>
        <w:jc w:val="both"/>
      </w:pPr>
      <w:r w:rsidRPr="0091026F">
        <w:t>a)</w:t>
      </w:r>
      <w:r w:rsidRPr="0091026F">
        <w:tab/>
      </w:r>
      <w:r w:rsidR="009C0944" w:rsidRPr="0091026F">
        <w:t>D</w:t>
      </w:r>
      <w:r w:rsidRPr="0091026F">
        <w:t>elegato alla didattica: Serena De Negri.</w:t>
      </w:r>
    </w:p>
    <w:p w14:paraId="0D0AAEF6" w14:textId="77777777" w:rsidR="009C0944" w:rsidRPr="0091026F" w:rsidRDefault="009C0944" w:rsidP="00033A7B">
      <w:pPr>
        <w:tabs>
          <w:tab w:val="left" w:pos="900"/>
        </w:tabs>
        <w:ind w:left="900" w:hanging="360"/>
        <w:jc w:val="both"/>
      </w:pPr>
      <w:r w:rsidRPr="0091026F">
        <w:t>b)</w:t>
      </w:r>
      <w:r w:rsidRPr="0091026F">
        <w:tab/>
        <w:t>Delegato alla ricerca: Orietta Monticelli</w:t>
      </w:r>
    </w:p>
    <w:p w14:paraId="6DE6C318" w14:textId="62546222" w:rsidR="00033A7B" w:rsidRPr="0091026F" w:rsidRDefault="002F27EE" w:rsidP="00033A7B">
      <w:pPr>
        <w:tabs>
          <w:tab w:val="left" w:pos="900"/>
        </w:tabs>
        <w:ind w:left="900" w:hanging="360"/>
        <w:jc w:val="both"/>
      </w:pPr>
      <w:r w:rsidRPr="0091026F">
        <w:t>c</w:t>
      </w:r>
      <w:r w:rsidR="00033A7B" w:rsidRPr="0091026F">
        <w:t>)</w:t>
      </w:r>
      <w:r w:rsidR="00033A7B" w:rsidRPr="0091026F">
        <w:tab/>
        <w:t xml:space="preserve">Referente AQ: </w:t>
      </w:r>
      <w:r w:rsidR="005818AA" w:rsidRPr="0091026F">
        <w:t>Massimo Ottonelli</w:t>
      </w:r>
    </w:p>
    <w:p w14:paraId="48D7649B" w14:textId="3E27CB89" w:rsidR="00033A7B" w:rsidRPr="0091026F" w:rsidRDefault="002F27EE" w:rsidP="00033A7B">
      <w:pPr>
        <w:tabs>
          <w:tab w:val="left" w:pos="900"/>
        </w:tabs>
        <w:ind w:left="900" w:hanging="360"/>
        <w:jc w:val="both"/>
      </w:pPr>
      <w:r w:rsidRPr="0091026F">
        <w:t>d</w:t>
      </w:r>
      <w:r w:rsidR="00033A7B" w:rsidRPr="0091026F">
        <w:t>)</w:t>
      </w:r>
      <w:r w:rsidR="00033A7B" w:rsidRPr="0091026F">
        <w:tab/>
        <w:t>Delegato agli spazi: Maurizio Ferretti</w:t>
      </w:r>
    </w:p>
    <w:p w14:paraId="0A3B75F0" w14:textId="0CFE9B66" w:rsidR="00033A7B" w:rsidRPr="0091026F" w:rsidRDefault="002F27EE" w:rsidP="00033A7B">
      <w:pPr>
        <w:tabs>
          <w:tab w:val="left" w:pos="900"/>
        </w:tabs>
        <w:ind w:left="900" w:hanging="360"/>
        <w:jc w:val="both"/>
      </w:pPr>
      <w:r w:rsidRPr="0091026F">
        <w:t>e</w:t>
      </w:r>
      <w:r w:rsidR="00033A7B" w:rsidRPr="0091026F">
        <w:t>)</w:t>
      </w:r>
      <w:r w:rsidR="00033A7B" w:rsidRPr="0091026F">
        <w:tab/>
        <w:t xml:space="preserve">Delegati alla </w:t>
      </w:r>
      <w:r w:rsidR="007B6F5A" w:rsidRPr="0091026F">
        <w:t>terza missione</w:t>
      </w:r>
      <w:r w:rsidR="00033A7B" w:rsidRPr="0091026F">
        <w:t xml:space="preserve">: </w:t>
      </w:r>
      <w:r w:rsidR="007B6F5A" w:rsidRPr="0091026F">
        <w:t>Marco Grotti (divulgazione), Maurizio Ferretti (rapporti con le aziende e open science)</w:t>
      </w:r>
      <w:r w:rsidR="005818AA" w:rsidRPr="0091026F">
        <w:t>, Marina Di Carro (rapporti con le Scuole)</w:t>
      </w:r>
      <w:r w:rsidR="007B6F5A" w:rsidRPr="0091026F">
        <w:t>.</w:t>
      </w:r>
    </w:p>
    <w:p w14:paraId="262833AF" w14:textId="6FF5D073" w:rsidR="00033A7B" w:rsidRPr="0091026F" w:rsidRDefault="002F27EE" w:rsidP="00033A7B">
      <w:pPr>
        <w:tabs>
          <w:tab w:val="left" w:pos="900"/>
        </w:tabs>
        <w:ind w:left="900" w:hanging="360"/>
        <w:jc w:val="both"/>
      </w:pPr>
      <w:r w:rsidRPr="0091026F">
        <w:t>f</w:t>
      </w:r>
      <w:r w:rsidR="00033A7B" w:rsidRPr="0091026F">
        <w:t>)</w:t>
      </w:r>
      <w:r w:rsidR="00033A7B" w:rsidRPr="0091026F">
        <w:tab/>
        <w:t>Delegati all'internazionalizzazione: Marcella Pani (referente Erasmus) e Davide Comoretto</w:t>
      </w:r>
    </w:p>
    <w:p w14:paraId="6F537C97" w14:textId="04D66A0E" w:rsidR="00033A7B" w:rsidRPr="0091026F" w:rsidRDefault="002F27EE" w:rsidP="00033A7B">
      <w:pPr>
        <w:tabs>
          <w:tab w:val="left" w:pos="900"/>
        </w:tabs>
        <w:ind w:left="900" w:hanging="360"/>
        <w:jc w:val="both"/>
      </w:pPr>
      <w:r w:rsidRPr="0091026F">
        <w:t>g</w:t>
      </w:r>
      <w:r w:rsidR="00033A7B" w:rsidRPr="0091026F">
        <w:t>)</w:t>
      </w:r>
      <w:r w:rsidR="00033A7B" w:rsidRPr="0091026F">
        <w:tab/>
        <w:t xml:space="preserve">Delegato per il Museo: </w:t>
      </w:r>
      <w:r w:rsidR="005818AA" w:rsidRPr="0091026F">
        <w:t>Paola Rivaro</w:t>
      </w:r>
    </w:p>
    <w:p w14:paraId="70DF99A6" w14:textId="50181F7A" w:rsidR="00033A7B" w:rsidRPr="0091026F" w:rsidRDefault="002F27EE" w:rsidP="00033A7B">
      <w:pPr>
        <w:tabs>
          <w:tab w:val="left" w:pos="900"/>
        </w:tabs>
        <w:ind w:left="900" w:hanging="360"/>
        <w:jc w:val="both"/>
      </w:pPr>
      <w:r w:rsidRPr="0091026F">
        <w:t>h</w:t>
      </w:r>
      <w:r w:rsidR="00033A7B" w:rsidRPr="0091026F">
        <w:t>)</w:t>
      </w:r>
      <w:r w:rsidR="00033A7B" w:rsidRPr="0091026F">
        <w:tab/>
        <w:t>Delegato per la Biblioteca di Scuola: Gabriele Cacciamani</w:t>
      </w:r>
    </w:p>
    <w:p w14:paraId="4D166B9E" w14:textId="669DCEF0" w:rsidR="00033A7B" w:rsidRPr="0091026F" w:rsidRDefault="002F27EE" w:rsidP="00033A7B">
      <w:pPr>
        <w:tabs>
          <w:tab w:val="left" w:pos="900"/>
        </w:tabs>
        <w:ind w:left="900" w:hanging="360"/>
        <w:jc w:val="both"/>
      </w:pPr>
      <w:r w:rsidRPr="0091026F">
        <w:t>i</w:t>
      </w:r>
      <w:r w:rsidR="00033A7B" w:rsidRPr="0091026F">
        <w:t>)</w:t>
      </w:r>
      <w:r w:rsidR="00033A7B" w:rsidRPr="0091026F">
        <w:tab/>
        <w:t>Delegato per il Programma Campioni: Paola Rivaro</w:t>
      </w:r>
    </w:p>
    <w:p w14:paraId="226735D0" w14:textId="007061D9" w:rsidR="005818AA" w:rsidRPr="0091026F" w:rsidRDefault="002F27EE" w:rsidP="00033A7B">
      <w:pPr>
        <w:tabs>
          <w:tab w:val="left" w:pos="900"/>
        </w:tabs>
        <w:ind w:left="900" w:hanging="360"/>
        <w:jc w:val="both"/>
      </w:pPr>
      <w:r w:rsidRPr="0091026F">
        <w:t>j</w:t>
      </w:r>
      <w:r w:rsidR="005818AA" w:rsidRPr="0091026F">
        <w:t>)</w:t>
      </w:r>
      <w:r w:rsidR="005818AA" w:rsidRPr="0091026F">
        <w:tab/>
        <w:t>Delegato per la gestione dei rifiuti: Omar Soda</w:t>
      </w:r>
    </w:p>
    <w:p w14:paraId="1DB56C0A" w14:textId="5EE8D24B" w:rsidR="008F0448" w:rsidRPr="0091026F" w:rsidRDefault="002F27EE" w:rsidP="00033A7B">
      <w:pPr>
        <w:tabs>
          <w:tab w:val="left" w:pos="900"/>
        </w:tabs>
        <w:ind w:left="900" w:hanging="360"/>
        <w:jc w:val="both"/>
      </w:pPr>
      <w:r w:rsidRPr="0091026F">
        <w:t>k</w:t>
      </w:r>
      <w:r w:rsidR="008F0448" w:rsidRPr="0091026F">
        <w:t>)</w:t>
      </w:r>
      <w:r w:rsidR="008F0448" w:rsidRPr="0091026F">
        <w:tab/>
        <w:t>Responsabile del sito web: Luca Banfi</w:t>
      </w:r>
    </w:p>
    <w:p w14:paraId="6A69336F" w14:textId="201C2C1C" w:rsidR="00DB1C45" w:rsidRPr="0091026F" w:rsidRDefault="002F27EE" w:rsidP="00033A7B">
      <w:pPr>
        <w:tabs>
          <w:tab w:val="left" w:pos="900"/>
        </w:tabs>
        <w:ind w:left="900" w:hanging="360"/>
        <w:jc w:val="both"/>
      </w:pPr>
      <w:r w:rsidRPr="0091026F">
        <w:t>l</w:t>
      </w:r>
      <w:r w:rsidR="00DB1C45" w:rsidRPr="0091026F">
        <w:t>)</w:t>
      </w:r>
      <w:r w:rsidR="00DB1C45" w:rsidRPr="0091026F">
        <w:tab/>
        <w:t>Referente aulaweb: Massimo Ottonelli</w:t>
      </w:r>
    </w:p>
    <w:p w14:paraId="772C4BC9" w14:textId="3FD6D306" w:rsidR="005818AA" w:rsidRPr="0091026F" w:rsidRDefault="005818AA" w:rsidP="005818AA">
      <w:pPr>
        <w:ind w:left="567"/>
        <w:jc w:val="both"/>
      </w:pPr>
      <w:r w:rsidRPr="0091026F">
        <w:t>Eventuali variazioni dei nomi dei delegati, approvate dal Consiglio di Dipartimento, verranno riportate sul sito del Dipartimento, senza necessità di riapprovare il seguente documento.</w:t>
      </w:r>
    </w:p>
    <w:p w14:paraId="2E15B14E" w14:textId="308C1B1F" w:rsidR="005818AA" w:rsidRPr="0091026F" w:rsidRDefault="005818AA" w:rsidP="005818AA">
      <w:pPr>
        <w:tabs>
          <w:tab w:val="left" w:pos="540"/>
        </w:tabs>
        <w:ind w:left="540" w:hanging="540"/>
        <w:jc w:val="both"/>
      </w:pPr>
      <w:r w:rsidRPr="0091026F">
        <w:t>1.3</w:t>
      </w:r>
      <w:r w:rsidRPr="0091026F">
        <w:tab/>
        <w:t>La Direzione Generale ha nominato come "building manager"</w:t>
      </w:r>
      <w:r w:rsidR="001F4E1B" w:rsidRPr="0091026F">
        <w:t>:</w:t>
      </w:r>
      <w:r w:rsidRPr="0091026F">
        <w:t xml:space="preserve"> Enrico Puzo.</w:t>
      </w:r>
    </w:p>
    <w:p w14:paraId="558B693F" w14:textId="77777777" w:rsidR="005818AA" w:rsidRPr="0091026F" w:rsidRDefault="005818AA" w:rsidP="00033A7B">
      <w:pPr>
        <w:tabs>
          <w:tab w:val="left" w:pos="900"/>
        </w:tabs>
        <w:ind w:left="900" w:hanging="360"/>
        <w:jc w:val="both"/>
      </w:pPr>
    </w:p>
    <w:p w14:paraId="4AEA103F" w14:textId="77777777" w:rsidR="00033A7B" w:rsidRPr="0091026F" w:rsidRDefault="00033A7B" w:rsidP="00033A7B">
      <w:pPr>
        <w:tabs>
          <w:tab w:val="left" w:pos="540"/>
        </w:tabs>
        <w:ind w:left="540" w:hanging="540"/>
        <w:jc w:val="both"/>
        <w:rPr>
          <w:b/>
          <w:bCs/>
          <w:i/>
          <w:iCs/>
        </w:rPr>
      </w:pPr>
      <w:r w:rsidRPr="0091026F">
        <w:rPr>
          <w:b/>
          <w:bCs/>
          <w:i/>
          <w:iCs/>
        </w:rPr>
        <w:t>Articolo 2. La Giunta di Dipartimento</w:t>
      </w:r>
    </w:p>
    <w:p w14:paraId="107E266B" w14:textId="77777777" w:rsidR="00033A7B" w:rsidRPr="0091026F" w:rsidRDefault="00033A7B" w:rsidP="00033A7B">
      <w:pPr>
        <w:tabs>
          <w:tab w:val="left" w:pos="540"/>
        </w:tabs>
        <w:ind w:left="540" w:hanging="540"/>
        <w:jc w:val="both"/>
      </w:pPr>
      <w:r w:rsidRPr="0091026F">
        <w:t>2.1</w:t>
      </w:r>
      <w:r w:rsidRPr="0091026F">
        <w:tab/>
        <w:t>Oltre a quanto previsto dallo Statuto, dal Regolamento Generale di Ateneo e dal Regolamento del Dipartimento, la Giunta ha potere deliberante sui seguenti oggetti:</w:t>
      </w:r>
    </w:p>
    <w:p w14:paraId="52948F11" w14:textId="77777777" w:rsidR="00033A7B" w:rsidRPr="0091026F" w:rsidRDefault="00033A7B" w:rsidP="00033A7B">
      <w:pPr>
        <w:tabs>
          <w:tab w:val="left" w:pos="900"/>
        </w:tabs>
        <w:ind w:left="900" w:hanging="360"/>
        <w:jc w:val="both"/>
      </w:pPr>
      <w:r w:rsidRPr="0091026F">
        <w:t>a)</w:t>
      </w:r>
      <w:r w:rsidRPr="0091026F">
        <w:tab/>
        <w:t>Organizzazione dei seminari dipartimentali</w:t>
      </w:r>
    </w:p>
    <w:p w14:paraId="284161DC" w14:textId="77777777" w:rsidR="00033A7B" w:rsidRPr="0091026F" w:rsidRDefault="00033A7B" w:rsidP="00033A7B">
      <w:pPr>
        <w:tabs>
          <w:tab w:val="left" w:pos="900"/>
        </w:tabs>
        <w:ind w:left="900" w:hanging="360"/>
        <w:jc w:val="both"/>
      </w:pPr>
    </w:p>
    <w:p w14:paraId="6F53F0DD" w14:textId="77777777" w:rsidR="00033A7B" w:rsidRPr="0091026F" w:rsidRDefault="00033A7B" w:rsidP="00033A7B">
      <w:pPr>
        <w:tabs>
          <w:tab w:val="left" w:pos="540"/>
        </w:tabs>
        <w:ind w:left="540" w:hanging="540"/>
        <w:jc w:val="both"/>
        <w:rPr>
          <w:b/>
          <w:bCs/>
          <w:i/>
          <w:iCs/>
        </w:rPr>
      </w:pPr>
      <w:r w:rsidRPr="0091026F">
        <w:rPr>
          <w:b/>
          <w:bCs/>
          <w:i/>
          <w:iCs/>
        </w:rPr>
        <w:t>Articolo 3: la Commissione Programmazione</w:t>
      </w:r>
    </w:p>
    <w:p w14:paraId="024C341E" w14:textId="77777777" w:rsidR="00033A7B" w:rsidRPr="0091026F" w:rsidRDefault="00033A7B" w:rsidP="00033A7B">
      <w:pPr>
        <w:tabs>
          <w:tab w:val="left" w:pos="540"/>
        </w:tabs>
        <w:ind w:left="540" w:hanging="540"/>
        <w:jc w:val="both"/>
      </w:pPr>
      <w:r w:rsidRPr="0091026F">
        <w:t>3.1)</w:t>
      </w:r>
      <w:r w:rsidRPr="0091026F">
        <w:tab/>
        <w:t>La Commissione Programmazione è formata da:</w:t>
      </w:r>
    </w:p>
    <w:p w14:paraId="407810AE" w14:textId="77777777" w:rsidR="00033A7B" w:rsidRPr="0091026F" w:rsidRDefault="00033A7B" w:rsidP="00033A7B">
      <w:pPr>
        <w:tabs>
          <w:tab w:val="num" w:pos="644"/>
          <w:tab w:val="left" w:pos="900"/>
        </w:tabs>
        <w:ind w:left="900" w:hanging="360"/>
        <w:jc w:val="both"/>
      </w:pPr>
      <w:r w:rsidRPr="0091026F">
        <w:t>a)</w:t>
      </w:r>
      <w:r w:rsidRPr="0091026F">
        <w:tab/>
        <w:t>il Direttore.</w:t>
      </w:r>
    </w:p>
    <w:p w14:paraId="5924BC60" w14:textId="01802D2C" w:rsidR="00033A7B" w:rsidRPr="0091026F" w:rsidRDefault="00033A7B" w:rsidP="00033A7B">
      <w:pPr>
        <w:tabs>
          <w:tab w:val="num" w:pos="644"/>
          <w:tab w:val="left" w:pos="900"/>
        </w:tabs>
        <w:ind w:left="900" w:hanging="360"/>
        <w:jc w:val="both"/>
      </w:pPr>
      <w:r w:rsidRPr="0091026F">
        <w:t>b)</w:t>
      </w:r>
      <w:r w:rsidRPr="0091026F">
        <w:tab/>
        <w:t>da 6 a 11 docenti nominati dal Consiglio di Dipartimento, in modo da rappresentare, nel modo più completo possibile, i vari SSD del Dipartimento. Per il triennio 20</w:t>
      </w:r>
      <w:r w:rsidR="005818AA" w:rsidRPr="0091026F">
        <w:t>21</w:t>
      </w:r>
      <w:r w:rsidRPr="0091026F">
        <w:t>/20</w:t>
      </w:r>
      <w:r w:rsidR="005818AA" w:rsidRPr="0091026F">
        <w:t>24</w:t>
      </w:r>
      <w:r w:rsidRPr="0091026F">
        <w:t xml:space="preserve"> sono nominati, oltre al Direttore: Gabriele Cacciamani, </w:t>
      </w:r>
      <w:r w:rsidR="00857D86" w:rsidRPr="0091026F">
        <w:t>Fabio Canepa</w:t>
      </w:r>
      <w:r w:rsidRPr="0091026F">
        <w:t xml:space="preserve">, Antonio Comite, Davide Comoretto, Maurizio Ferretti, Marco Grotti, Emanuele Magi, </w:t>
      </w:r>
      <w:r w:rsidR="005818AA" w:rsidRPr="0091026F">
        <w:t>Andrea Basso</w:t>
      </w:r>
      <w:r w:rsidRPr="0091026F">
        <w:t xml:space="preserve">, Paolo Piccardo, Andrea Reverberi, </w:t>
      </w:r>
      <w:r w:rsidR="005818AA" w:rsidRPr="0091026F">
        <w:t>Serena De Negri</w:t>
      </w:r>
      <w:r w:rsidR="006F5B39" w:rsidRPr="0091026F">
        <w:t xml:space="preserve">. </w:t>
      </w:r>
    </w:p>
    <w:p w14:paraId="715BA58F" w14:textId="77777777" w:rsidR="00033A7B" w:rsidRPr="0091026F" w:rsidRDefault="00033A7B" w:rsidP="00033A7B">
      <w:pPr>
        <w:tabs>
          <w:tab w:val="left" w:pos="540"/>
        </w:tabs>
        <w:ind w:left="540" w:hanging="540"/>
        <w:jc w:val="both"/>
      </w:pPr>
      <w:r w:rsidRPr="0091026F">
        <w:t>3.2)</w:t>
      </w:r>
      <w:r w:rsidRPr="0091026F">
        <w:tab/>
        <w:t>I compiti della Commissione Programmazione sono:</w:t>
      </w:r>
    </w:p>
    <w:p w14:paraId="63EB545C" w14:textId="77777777" w:rsidR="00033A7B" w:rsidRPr="0091026F" w:rsidRDefault="00033A7B" w:rsidP="00033A7B">
      <w:pPr>
        <w:tabs>
          <w:tab w:val="num" w:pos="644"/>
          <w:tab w:val="left" w:pos="900"/>
        </w:tabs>
        <w:ind w:left="900" w:hanging="360"/>
        <w:jc w:val="both"/>
      </w:pPr>
      <w:r w:rsidRPr="0091026F">
        <w:t>a)</w:t>
      </w:r>
      <w:r w:rsidRPr="0091026F">
        <w:tab/>
        <w:t>Elaborare proposte, da sottoporre al Consiglio di Dipartimento, sull'utilizzo delle risorse per il personale che, a qualsiasi titolo ed indipendentemente dalla provenienza, possono essere di competenza del Dipartimento.</w:t>
      </w:r>
    </w:p>
    <w:p w14:paraId="56103F89" w14:textId="77777777" w:rsidR="00033A7B" w:rsidRPr="0091026F" w:rsidRDefault="00033A7B" w:rsidP="00033A7B">
      <w:pPr>
        <w:tabs>
          <w:tab w:val="num" w:pos="644"/>
          <w:tab w:val="left" w:pos="900"/>
        </w:tabs>
        <w:ind w:left="900" w:hanging="360"/>
        <w:jc w:val="both"/>
      </w:pPr>
      <w:r w:rsidRPr="0091026F">
        <w:t>b)</w:t>
      </w:r>
      <w:r w:rsidRPr="0091026F">
        <w:tab/>
        <w:t>Proporre le vie di sviluppo del Dipartimento in un quadro programmatico che tenga conto del budget disponibile e delle mutabili esigenze scientifico-didattiche e culturali. Presentare quindi annualmente al Consiglio un piano di sviluppo pluriennale.</w:t>
      </w:r>
    </w:p>
    <w:p w14:paraId="48625D1C" w14:textId="77777777" w:rsidR="00033A7B" w:rsidRPr="0091026F" w:rsidRDefault="00033A7B" w:rsidP="00033A7B">
      <w:pPr>
        <w:tabs>
          <w:tab w:val="num" w:pos="644"/>
          <w:tab w:val="left" w:pos="900"/>
        </w:tabs>
        <w:ind w:left="900" w:hanging="360"/>
        <w:jc w:val="both"/>
      </w:pPr>
      <w:r w:rsidRPr="0091026F">
        <w:t>c)</w:t>
      </w:r>
      <w:r w:rsidRPr="0091026F">
        <w:tab/>
        <w:t>Elaborare richieste, basate su tali piani di sviluppo, di nuovo personale, da inoltrare all'Ateneo.</w:t>
      </w:r>
    </w:p>
    <w:p w14:paraId="009ADC0F" w14:textId="77777777" w:rsidR="00033A7B" w:rsidRDefault="00033A7B" w:rsidP="00033A7B">
      <w:pPr>
        <w:tabs>
          <w:tab w:val="num" w:pos="644"/>
          <w:tab w:val="left" w:pos="900"/>
        </w:tabs>
        <w:ind w:left="900" w:hanging="360"/>
        <w:jc w:val="both"/>
      </w:pPr>
      <w:r w:rsidRPr="0091026F">
        <w:lastRenderedPageBreak/>
        <w:t>d)</w:t>
      </w:r>
      <w:r w:rsidRPr="0091026F">
        <w:tab/>
        <w:t>Pro</w:t>
      </w:r>
      <w:r>
        <w:t>porre degli indicatori che servano a determinare</w:t>
      </w:r>
      <w:r w:rsidRPr="00193C72">
        <w:t xml:space="preserve"> le carenze nei vari settori scientifico-disciplinari.</w:t>
      </w:r>
    </w:p>
    <w:p w14:paraId="4FF8D99B" w14:textId="77777777" w:rsidR="00033A7B" w:rsidRPr="00193C72" w:rsidRDefault="00033A7B" w:rsidP="00033A7B">
      <w:pPr>
        <w:tabs>
          <w:tab w:val="num" w:pos="644"/>
          <w:tab w:val="left" w:pos="900"/>
        </w:tabs>
        <w:ind w:left="900" w:hanging="360"/>
        <w:jc w:val="both"/>
      </w:pPr>
      <w:r>
        <w:t>e)</w:t>
      </w:r>
      <w:r>
        <w:tab/>
        <w:t>Proporre dei criteri di qualità e anagrafici per il reclutamento di ricercatori a tempo determinato.</w:t>
      </w:r>
    </w:p>
    <w:p w14:paraId="18C0E4F5" w14:textId="77777777" w:rsidR="00033A7B" w:rsidRPr="00193C72" w:rsidRDefault="00033A7B" w:rsidP="00033A7B">
      <w:pPr>
        <w:tabs>
          <w:tab w:val="num" w:pos="644"/>
          <w:tab w:val="left" w:pos="900"/>
        </w:tabs>
        <w:ind w:left="900" w:hanging="360"/>
        <w:jc w:val="both"/>
      </w:pPr>
      <w:r>
        <w:t>f)</w:t>
      </w:r>
      <w:r>
        <w:tab/>
      </w:r>
      <w:r w:rsidRPr="00193C72">
        <w:t xml:space="preserve">Segnalare personalità scientifiche di primo piano in campo nazionale e internazionale il cui reclutamento, da parte del </w:t>
      </w:r>
      <w:r>
        <w:t>Dipartimento</w:t>
      </w:r>
      <w:r w:rsidRPr="00193C72">
        <w:t xml:space="preserve"> comporti un vantaggio di rilievo dal punto di vista culturale, scientifico e di reperimento di finanziamenti pubblici e privati alla ricerca ai fini della stipula di contratti.</w:t>
      </w:r>
    </w:p>
    <w:p w14:paraId="3B1C3B2F" w14:textId="77777777" w:rsidR="00033A7B" w:rsidRDefault="00033A7B" w:rsidP="00033A7B">
      <w:pPr>
        <w:tabs>
          <w:tab w:val="left" w:pos="540"/>
        </w:tabs>
        <w:ind w:left="540" w:hanging="540"/>
        <w:jc w:val="both"/>
        <w:rPr>
          <w:b/>
          <w:bCs/>
          <w:i/>
          <w:iCs/>
        </w:rPr>
      </w:pPr>
    </w:p>
    <w:p w14:paraId="45174C0C" w14:textId="77777777" w:rsidR="00033A7B" w:rsidRPr="003F51E4" w:rsidRDefault="00033A7B" w:rsidP="00033A7B">
      <w:pPr>
        <w:tabs>
          <w:tab w:val="left" w:pos="540"/>
        </w:tabs>
        <w:ind w:left="540" w:hanging="540"/>
        <w:jc w:val="both"/>
        <w:rPr>
          <w:b/>
          <w:bCs/>
          <w:i/>
          <w:iCs/>
        </w:rPr>
      </w:pPr>
      <w:r>
        <w:rPr>
          <w:b/>
          <w:bCs/>
          <w:i/>
          <w:iCs/>
        </w:rPr>
        <w:t>Articolo 4: la Commissione Ricerca</w:t>
      </w:r>
    </w:p>
    <w:p w14:paraId="29CD3743" w14:textId="77777777" w:rsidR="00033A7B" w:rsidRDefault="00033A7B" w:rsidP="00033A7B">
      <w:pPr>
        <w:tabs>
          <w:tab w:val="left" w:pos="540"/>
        </w:tabs>
        <w:ind w:left="540" w:hanging="540"/>
        <w:jc w:val="both"/>
      </w:pPr>
      <w:r>
        <w:t>4.1)</w:t>
      </w:r>
      <w:r>
        <w:tab/>
        <w:t>La Commissione Ricerca è formata da:</w:t>
      </w:r>
    </w:p>
    <w:p w14:paraId="40CDC315" w14:textId="77777777" w:rsidR="00033A7B" w:rsidRDefault="00033A7B" w:rsidP="00033A7B">
      <w:pPr>
        <w:tabs>
          <w:tab w:val="num" w:pos="644"/>
          <w:tab w:val="left" w:pos="900"/>
        </w:tabs>
        <w:ind w:left="900" w:hanging="360"/>
        <w:jc w:val="both"/>
      </w:pPr>
      <w:r>
        <w:t>a)</w:t>
      </w:r>
      <w:r>
        <w:tab/>
        <w:t>Il Direttore, il Vicedirettore, il referente AQ, il referente per la ricerca.</w:t>
      </w:r>
    </w:p>
    <w:p w14:paraId="30C1C9E2" w14:textId="31CA6180" w:rsidR="00033A7B" w:rsidRDefault="00033A7B" w:rsidP="00033A7B">
      <w:pPr>
        <w:tabs>
          <w:tab w:val="num" w:pos="644"/>
          <w:tab w:val="left" w:pos="900"/>
        </w:tabs>
        <w:ind w:left="900" w:hanging="360"/>
        <w:jc w:val="both"/>
      </w:pPr>
      <w:r>
        <w:t>b)</w:t>
      </w:r>
      <w:r>
        <w:tab/>
        <w:t>Altri 2 docenti nominati dal Consiglio di Dipartimento in modo da rappresentare nel modo più completo possibile i vari settori di ricerca. Per il triennio 20</w:t>
      </w:r>
      <w:r w:rsidR="005818AA">
        <w:t>21</w:t>
      </w:r>
      <w:r>
        <w:t>/20</w:t>
      </w:r>
      <w:r w:rsidR="005818AA">
        <w:t>24</w:t>
      </w:r>
      <w:r>
        <w:t xml:space="preserve"> sono nominati: </w:t>
      </w:r>
      <w:r w:rsidRPr="0091026F">
        <w:t xml:space="preserve">Simona Delsante e </w:t>
      </w:r>
      <w:r w:rsidR="002F27EE" w:rsidRPr="0091026F">
        <w:t>Davide Peddis.</w:t>
      </w:r>
    </w:p>
    <w:p w14:paraId="156AA0FF" w14:textId="77777777" w:rsidR="00033A7B" w:rsidRDefault="00033A7B" w:rsidP="00033A7B">
      <w:pPr>
        <w:tabs>
          <w:tab w:val="left" w:pos="540"/>
        </w:tabs>
        <w:ind w:left="540" w:hanging="540"/>
        <w:jc w:val="both"/>
      </w:pPr>
      <w:r>
        <w:t>4.2)</w:t>
      </w:r>
      <w:r>
        <w:tab/>
        <w:t>I compiti della Commissione Ricerca sono:</w:t>
      </w:r>
    </w:p>
    <w:p w14:paraId="36AF0B76" w14:textId="77777777" w:rsidR="00033A7B" w:rsidRDefault="00033A7B" w:rsidP="00033A7B">
      <w:pPr>
        <w:numPr>
          <w:ilvl w:val="0"/>
          <w:numId w:val="6"/>
        </w:numPr>
        <w:tabs>
          <w:tab w:val="left" w:pos="900"/>
        </w:tabs>
        <w:jc w:val="both"/>
      </w:pPr>
      <w:r>
        <w:t>Occuparsi di tutte le questioni legate all'AQ della ricerca.</w:t>
      </w:r>
    </w:p>
    <w:p w14:paraId="745789E0" w14:textId="77777777" w:rsidR="00033A7B" w:rsidRDefault="00033A7B" w:rsidP="00033A7B">
      <w:pPr>
        <w:numPr>
          <w:ilvl w:val="0"/>
          <w:numId w:val="6"/>
        </w:numPr>
        <w:tabs>
          <w:tab w:val="left" w:pos="900"/>
        </w:tabs>
        <w:jc w:val="both"/>
      </w:pPr>
      <w:r>
        <w:t>Collaborare alla stesura della SUA-RD.</w:t>
      </w:r>
    </w:p>
    <w:p w14:paraId="5D5158AD" w14:textId="77777777" w:rsidR="00033A7B" w:rsidRDefault="00033A7B" w:rsidP="00033A7B">
      <w:pPr>
        <w:numPr>
          <w:ilvl w:val="0"/>
          <w:numId w:val="6"/>
        </w:numPr>
        <w:tabs>
          <w:tab w:val="left" w:pos="900"/>
        </w:tabs>
        <w:jc w:val="both"/>
      </w:pPr>
      <w:r>
        <w:t>Attuare iniziative di valutazione ed autovalutazione della ricerca dipartimentale, stabilendo opportuni indicatori.</w:t>
      </w:r>
    </w:p>
    <w:p w14:paraId="14C3B9E5" w14:textId="77777777" w:rsidR="00033A7B" w:rsidRDefault="00033A7B" w:rsidP="00033A7B">
      <w:pPr>
        <w:numPr>
          <w:ilvl w:val="0"/>
          <w:numId w:val="6"/>
        </w:numPr>
        <w:tabs>
          <w:tab w:val="left" w:pos="900"/>
        </w:tabs>
        <w:jc w:val="both"/>
      </w:pPr>
      <w:r>
        <w:t>Proporre al Consiglio la suddivizione di eventuali fondi di ricerca assegnati al Dipartimento, ivi inclusi cofinanziamenti per assegni.</w:t>
      </w:r>
    </w:p>
    <w:p w14:paraId="33BF3FE3" w14:textId="77777777" w:rsidR="00033A7B" w:rsidRDefault="00033A7B" w:rsidP="00033A7B">
      <w:pPr>
        <w:numPr>
          <w:ilvl w:val="0"/>
          <w:numId w:val="6"/>
        </w:numPr>
        <w:tabs>
          <w:tab w:val="left" w:pos="900"/>
        </w:tabs>
        <w:jc w:val="both"/>
      </w:pPr>
      <w:r>
        <w:t>Promuovere la partecipazione a bandi per fondi di ricerca nazionali ed internazionali.</w:t>
      </w:r>
    </w:p>
    <w:p w14:paraId="4B02BC0F" w14:textId="77777777" w:rsidR="00033A7B" w:rsidRDefault="00033A7B" w:rsidP="00033A7B">
      <w:pPr>
        <w:numPr>
          <w:ilvl w:val="0"/>
          <w:numId w:val="6"/>
        </w:numPr>
        <w:tabs>
          <w:tab w:val="left" w:pos="900"/>
        </w:tabs>
        <w:jc w:val="both"/>
      </w:pPr>
      <w:r>
        <w:t>Verificare l'aggiornamento puntuale dei database contenenti le pubblicazioni dei membri del Dipartimento.</w:t>
      </w:r>
    </w:p>
    <w:p w14:paraId="42F56810" w14:textId="77777777" w:rsidR="00033A7B" w:rsidRDefault="00033A7B" w:rsidP="00033A7B">
      <w:pPr>
        <w:numPr>
          <w:ilvl w:val="0"/>
          <w:numId w:val="6"/>
        </w:numPr>
        <w:tabs>
          <w:tab w:val="left" w:pos="900"/>
        </w:tabs>
        <w:jc w:val="both"/>
      </w:pPr>
      <w:r>
        <w:t>Curare l'aggiornamento delle pagine web del Dipartimento relative alle tematiche di ricerca.</w:t>
      </w:r>
    </w:p>
    <w:p w14:paraId="5BA5F4C5" w14:textId="77777777" w:rsidR="00033A7B" w:rsidRDefault="00033A7B" w:rsidP="00033A7B">
      <w:pPr>
        <w:numPr>
          <w:ilvl w:val="0"/>
          <w:numId w:val="6"/>
        </w:numPr>
        <w:tabs>
          <w:tab w:val="left" w:pos="900"/>
        </w:tabs>
        <w:jc w:val="both"/>
      </w:pPr>
      <w:r>
        <w:t>Proporre la destinazione di risorse all'acquisto di strumentazioni scientifiche.</w:t>
      </w:r>
    </w:p>
    <w:p w14:paraId="08AC03EF" w14:textId="77777777" w:rsidR="00033A7B" w:rsidRDefault="00033A7B" w:rsidP="00033A7B">
      <w:pPr>
        <w:numPr>
          <w:ilvl w:val="0"/>
          <w:numId w:val="6"/>
        </w:numPr>
        <w:tabs>
          <w:tab w:val="left" w:pos="900"/>
        </w:tabs>
        <w:jc w:val="both"/>
      </w:pPr>
      <w:r>
        <w:t>Coordinare le richieste di finanziamento all'Ateneo, alla Regione, alle Fondazioni etc. etc.</w:t>
      </w:r>
    </w:p>
    <w:p w14:paraId="4A1F9D8C" w14:textId="77777777" w:rsidR="00033A7B" w:rsidRPr="00C2533D" w:rsidRDefault="00033A7B" w:rsidP="00033A7B">
      <w:pPr>
        <w:numPr>
          <w:ilvl w:val="0"/>
          <w:numId w:val="6"/>
        </w:numPr>
        <w:tabs>
          <w:tab w:val="left" w:pos="900"/>
        </w:tabs>
        <w:jc w:val="both"/>
      </w:pPr>
      <w:r w:rsidRPr="00C2533D">
        <w:t>Predisporre un repository sul sito web di Dipartimento delle pubblicazioni open access pubblicate dai docenti afferenti.</w:t>
      </w:r>
    </w:p>
    <w:p w14:paraId="39EBE6C4" w14:textId="77777777" w:rsidR="00033A7B" w:rsidRDefault="00033A7B" w:rsidP="00033A7B">
      <w:pPr>
        <w:tabs>
          <w:tab w:val="left" w:pos="540"/>
        </w:tabs>
        <w:ind w:left="540" w:hanging="540"/>
        <w:jc w:val="both"/>
      </w:pPr>
      <w:r w:rsidRPr="00596081">
        <w:t>4.3)</w:t>
      </w:r>
      <w:r w:rsidRPr="00596081">
        <w:tab/>
        <w:t>La Commissione Ricerca nomina al suo interno un referente VQR.</w:t>
      </w:r>
    </w:p>
    <w:p w14:paraId="2A00BE0D" w14:textId="77777777" w:rsidR="00033A7B" w:rsidRDefault="00033A7B" w:rsidP="00033A7B">
      <w:pPr>
        <w:tabs>
          <w:tab w:val="left" w:pos="540"/>
        </w:tabs>
        <w:ind w:left="540" w:hanging="540"/>
        <w:jc w:val="both"/>
        <w:rPr>
          <w:b/>
          <w:bCs/>
          <w:i/>
          <w:iCs/>
        </w:rPr>
      </w:pPr>
    </w:p>
    <w:p w14:paraId="7987D22F" w14:textId="77777777" w:rsidR="00033A7B" w:rsidRPr="000A5F97" w:rsidRDefault="00033A7B" w:rsidP="00033A7B">
      <w:pPr>
        <w:tabs>
          <w:tab w:val="left" w:pos="540"/>
        </w:tabs>
        <w:ind w:left="540" w:hanging="540"/>
        <w:jc w:val="both"/>
        <w:rPr>
          <w:b/>
          <w:bCs/>
          <w:i/>
          <w:iCs/>
        </w:rPr>
      </w:pPr>
      <w:r w:rsidRPr="000A5F97">
        <w:rPr>
          <w:b/>
          <w:bCs/>
          <w:i/>
          <w:iCs/>
        </w:rPr>
        <w:t xml:space="preserve">Articolo </w:t>
      </w:r>
      <w:r>
        <w:rPr>
          <w:b/>
          <w:bCs/>
          <w:i/>
          <w:iCs/>
        </w:rPr>
        <w:t>5</w:t>
      </w:r>
      <w:r w:rsidRPr="000A5F97">
        <w:rPr>
          <w:b/>
          <w:bCs/>
          <w:i/>
          <w:iCs/>
        </w:rPr>
        <w:t>: La commissione sicurezza</w:t>
      </w:r>
    </w:p>
    <w:p w14:paraId="6A9750A1" w14:textId="77777777" w:rsidR="00033A7B" w:rsidRPr="000A5F97" w:rsidRDefault="00033A7B" w:rsidP="00033A7B">
      <w:r w:rsidRPr="00596081">
        <w:t>5.1) Il responsabile della sicurezza, secondo quant</w:t>
      </w:r>
      <w:r>
        <w:t>o</w:t>
      </w:r>
      <w:r w:rsidRPr="00596081">
        <w:t xml:space="preserve"> previsto dalla delega da parte del Rettore, è il</w:t>
      </w:r>
      <w:r w:rsidRPr="000A5F97">
        <w:t xml:space="preserve"> Direttore. Il Direttore sarà però coadiuvato da una commissione formata da:</w:t>
      </w:r>
    </w:p>
    <w:p w14:paraId="49FD1E8F" w14:textId="77777777" w:rsidR="00033A7B" w:rsidRPr="000A5F97" w:rsidRDefault="00033A7B" w:rsidP="00033A7B">
      <w:pPr>
        <w:numPr>
          <w:ilvl w:val="0"/>
          <w:numId w:val="17"/>
        </w:numPr>
      </w:pPr>
      <w:r w:rsidRPr="000A5F97">
        <w:t>Il Vicedirettore</w:t>
      </w:r>
    </w:p>
    <w:p w14:paraId="0E8A2746" w14:textId="44CDD431" w:rsidR="00033A7B" w:rsidRPr="0091026F" w:rsidRDefault="00033A7B" w:rsidP="00033A7B">
      <w:pPr>
        <w:numPr>
          <w:ilvl w:val="0"/>
          <w:numId w:val="17"/>
        </w:numPr>
      </w:pPr>
      <w:r w:rsidRPr="0091026F">
        <w:t xml:space="preserve">Il </w:t>
      </w:r>
      <w:r w:rsidR="005818AA" w:rsidRPr="0091026F">
        <w:t>"Building Manager"</w:t>
      </w:r>
    </w:p>
    <w:p w14:paraId="65115B4E" w14:textId="2046B866" w:rsidR="00033A7B" w:rsidRPr="0091026F" w:rsidRDefault="00033A7B" w:rsidP="00033A7B">
      <w:pPr>
        <w:numPr>
          <w:ilvl w:val="0"/>
          <w:numId w:val="17"/>
        </w:numPr>
      </w:pPr>
      <w:r w:rsidRPr="0091026F">
        <w:t>Gli addetti alla prevenzione e protezione</w:t>
      </w:r>
      <w:r w:rsidR="005818AA" w:rsidRPr="0091026F">
        <w:t xml:space="preserve"> (APP)</w:t>
      </w:r>
    </w:p>
    <w:p w14:paraId="541CD9B3" w14:textId="79AE1766" w:rsidR="003A29CF" w:rsidRPr="0091026F" w:rsidRDefault="003A29CF" w:rsidP="00033A7B">
      <w:pPr>
        <w:numPr>
          <w:ilvl w:val="0"/>
          <w:numId w:val="17"/>
        </w:numPr>
      </w:pPr>
      <w:r w:rsidRPr="0091026F">
        <w:t>Gli ASPP eventualmente afferenti al Dipartimento.</w:t>
      </w:r>
    </w:p>
    <w:p w14:paraId="65E8A5FC" w14:textId="77777777" w:rsidR="00033A7B" w:rsidRPr="0091026F" w:rsidRDefault="00033A7B" w:rsidP="00033A7B">
      <w:r w:rsidRPr="0091026F">
        <w:t>5.2) Tra i compiti della commissione sicurezza vi sono</w:t>
      </w:r>
    </w:p>
    <w:p w14:paraId="2934AEE8" w14:textId="77777777" w:rsidR="00033A7B" w:rsidRPr="0091026F" w:rsidRDefault="00033A7B" w:rsidP="00033A7B">
      <w:pPr>
        <w:numPr>
          <w:ilvl w:val="0"/>
          <w:numId w:val="18"/>
        </w:numPr>
      </w:pPr>
      <w:r w:rsidRPr="0091026F">
        <w:t>Collaborare alla stesura del Piano di Emergenza.</w:t>
      </w:r>
    </w:p>
    <w:p w14:paraId="6526C582" w14:textId="77777777" w:rsidR="00033A7B" w:rsidRPr="0091026F" w:rsidRDefault="00033A7B" w:rsidP="00033A7B">
      <w:pPr>
        <w:numPr>
          <w:ilvl w:val="0"/>
          <w:numId w:val="18"/>
        </w:numPr>
      </w:pPr>
      <w:r w:rsidRPr="0091026F">
        <w:t>Aggiornare registro antincendio.</w:t>
      </w:r>
    </w:p>
    <w:p w14:paraId="1B73F428" w14:textId="77777777" w:rsidR="00033A7B" w:rsidRPr="0091026F" w:rsidRDefault="00033A7B" w:rsidP="00033A7B">
      <w:pPr>
        <w:numPr>
          <w:ilvl w:val="0"/>
          <w:numId w:val="18"/>
        </w:numPr>
      </w:pPr>
      <w:r w:rsidRPr="0091026F">
        <w:t>Collaborare con il Direttore all'organizzazione delle prove di esodo.</w:t>
      </w:r>
    </w:p>
    <w:p w14:paraId="4A6A5389" w14:textId="77777777" w:rsidR="00033A7B" w:rsidRPr="0091026F" w:rsidRDefault="00033A7B" w:rsidP="00033A7B">
      <w:pPr>
        <w:numPr>
          <w:ilvl w:val="0"/>
          <w:numId w:val="18"/>
        </w:numPr>
      </w:pPr>
      <w:r w:rsidRPr="0091026F">
        <w:t>Vigilare che vengano effettuati i controlli periodici di manutenzione sull'efficienza di tutti i dispositivi di emergenza.</w:t>
      </w:r>
    </w:p>
    <w:p w14:paraId="6C1380AA" w14:textId="5227ED79" w:rsidR="00033A7B" w:rsidRPr="0091026F" w:rsidRDefault="00033A7B" w:rsidP="00033A7B">
      <w:pPr>
        <w:numPr>
          <w:ilvl w:val="0"/>
          <w:numId w:val="18"/>
        </w:numPr>
      </w:pPr>
      <w:r w:rsidRPr="0091026F">
        <w:t>Ogni altra mansione decisa dal Direttore.</w:t>
      </w:r>
    </w:p>
    <w:p w14:paraId="60CE29B3" w14:textId="57A87F7A" w:rsidR="005818AA" w:rsidRDefault="005818AA" w:rsidP="005818AA">
      <w:r w:rsidRPr="0091026F">
        <w:t>La composizione attuale è quindi: Luca Banfi, Paola Rivaro, Enrico Puzo, Maria Luisa Abelmoschi, Roberto Fiorini, Roberto Mosconi, Valeria Rocca</w:t>
      </w:r>
      <w:r w:rsidR="003A29CF" w:rsidRPr="0091026F">
        <w:t>, Walter Sgroi</w:t>
      </w:r>
      <w:r w:rsidRPr="0091026F">
        <w:t>.</w:t>
      </w:r>
    </w:p>
    <w:p w14:paraId="433BE80D" w14:textId="5FAC5128" w:rsidR="00033A7B" w:rsidRDefault="00033A7B" w:rsidP="00033A7B">
      <w:pPr>
        <w:pStyle w:val="Paragrafoelenco"/>
        <w:ind w:left="1440"/>
        <w:rPr>
          <w:rFonts w:ascii="Times New Roman" w:eastAsia="SimSun" w:hAnsi="Times New Roman"/>
          <w:sz w:val="24"/>
          <w:szCs w:val="24"/>
          <w:lang w:val="it-IT" w:eastAsia="zh-CN"/>
        </w:rPr>
      </w:pPr>
    </w:p>
    <w:p w14:paraId="05831800" w14:textId="7F93963A" w:rsidR="003A29CF" w:rsidRPr="000A5F97" w:rsidRDefault="003A29CF" w:rsidP="003A29CF">
      <w:pPr>
        <w:tabs>
          <w:tab w:val="left" w:pos="540"/>
        </w:tabs>
        <w:ind w:left="540" w:hanging="540"/>
        <w:jc w:val="both"/>
        <w:rPr>
          <w:b/>
          <w:bCs/>
          <w:i/>
          <w:iCs/>
        </w:rPr>
      </w:pPr>
      <w:r w:rsidRPr="000A5F97">
        <w:rPr>
          <w:b/>
          <w:bCs/>
          <w:i/>
          <w:iCs/>
        </w:rPr>
        <w:lastRenderedPageBreak/>
        <w:t xml:space="preserve">Articolo </w:t>
      </w:r>
      <w:r>
        <w:rPr>
          <w:b/>
          <w:bCs/>
          <w:i/>
          <w:iCs/>
        </w:rPr>
        <w:t>6</w:t>
      </w:r>
      <w:r w:rsidRPr="000A5F97">
        <w:rPr>
          <w:b/>
          <w:bCs/>
          <w:i/>
          <w:iCs/>
        </w:rPr>
        <w:t xml:space="preserve">: La commissione </w:t>
      </w:r>
      <w:r>
        <w:rPr>
          <w:b/>
          <w:bCs/>
          <w:i/>
          <w:iCs/>
        </w:rPr>
        <w:t>Museo</w:t>
      </w:r>
    </w:p>
    <w:p w14:paraId="113C7C6A" w14:textId="5E26712A" w:rsidR="003A29CF" w:rsidRPr="0091026F" w:rsidRDefault="003A29CF" w:rsidP="003A29CF">
      <w:r w:rsidRPr="0091026F">
        <w:t>6.1) La Commissione Museo è formata da:</w:t>
      </w:r>
    </w:p>
    <w:p w14:paraId="70B25C12" w14:textId="36E7169D" w:rsidR="003A29CF" w:rsidRDefault="003A29CF" w:rsidP="003A29CF">
      <w:pPr>
        <w:tabs>
          <w:tab w:val="num" w:pos="644"/>
        </w:tabs>
        <w:ind w:left="426"/>
        <w:jc w:val="both"/>
      </w:pPr>
      <w:r w:rsidRPr="0091026F">
        <w:t xml:space="preserve">Andrea Basso, Anna Maria Cardinale, </w:t>
      </w:r>
      <w:r w:rsidR="002F27EE" w:rsidRPr="0091026F">
        <w:t xml:space="preserve">Diego Colombara, </w:t>
      </w:r>
      <w:r w:rsidRPr="0091026F">
        <w:t>Massimo Maccagno, Roberto Mosconi, Paola Rivaro, Silvia Vicini ed è integrata dagli esterni: Giorgio Cevasco, Giovanni Petrillo, Paolo Piaggio</w:t>
      </w:r>
      <w:r w:rsidR="0091026F" w:rsidRPr="0091026F">
        <w:t>, Adriana Saccone</w:t>
      </w:r>
      <w:r w:rsidR="002F27EE" w:rsidRPr="0091026F">
        <w:t>.</w:t>
      </w:r>
    </w:p>
    <w:p w14:paraId="43D2178A" w14:textId="77777777" w:rsidR="003A29CF" w:rsidRPr="00033A7B" w:rsidRDefault="003A29CF" w:rsidP="003A29CF">
      <w:pPr>
        <w:tabs>
          <w:tab w:val="num" w:pos="644"/>
          <w:tab w:val="left" w:pos="900"/>
        </w:tabs>
        <w:ind w:left="900" w:hanging="360"/>
        <w:jc w:val="both"/>
      </w:pPr>
    </w:p>
    <w:p w14:paraId="6C4222F2" w14:textId="2852CD56" w:rsidR="00033A7B" w:rsidRPr="003F51E4" w:rsidRDefault="00033A7B" w:rsidP="00033A7B">
      <w:pPr>
        <w:tabs>
          <w:tab w:val="left" w:pos="540"/>
        </w:tabs>
        <w:ind w:left="540" w:hanging="540"/>
        <w:jc w:val="both"/>
        <w:rPr>
          <w:b/>
          <w:bCs/>
          <w:i/>
          <w:iCs/>
        </w:rPr>
      </w:pPr>
      <w:r>
        <w:rPr>
          <w:b/>
          <w:bCs/>
          <w:i/>
          <w:iCs/>
        </w:rPr>
        <w:t xml:space="preserve">Articolo </w:t>
      </w:r>
      <w:r w:rsidR="00663815">
        <w:rPr>
          <w:b/>
          <w:bCs/>
          <w:i/>
          <w:iCs/>
        </w:rPr>
        <w:t>7</w:t>
      </w:r>
      <w:r>
        <w:rPr>
          <w:b/>
          <w:bCs/>
          <w:i/>
          <w:iCs/>
        </w:rPr>
        <w:t>: il Delegato alla didattica</w:t>
      </w:r>
    </w:p>
    <w:p w14:paraId="40439127" w14:textId="7F445E4B" w:rsidR="00033A7B" w:rsidRPr="00C2533D" w:rsidRDefault="00663815" w:rsidP="00033A7B">
      <w:pPr>
        <w:tabs>
          <w:tab w:val="left" w:pos="540"/>
        </w:tabs>
        <w:ind w:left="540" w:hanging="540"/>
        <w:jc w:val="both"/>
      </w:pPr>
      <w:r>
        <w:t>7</w:t>
      </w:r>
      <w:r w:rsidR="00033A7B" w:rsidRPr="00C2533D">
        <w:t>.1)</w:t>
      </w:r>
      <w:r w:rsidR="00033A7B" w:rsidRPr="00C2533D">
        <w:tab/>
        <w:t>I compiti del Delegato alla Didattica sono:</w:t>
      </w:r>
    </w:p>
    <w:p w14:paraId="7B246D17" w14:textId="77777777" w:rsidR="00033A7B" w:rsidRPr="00C2533D" w:rsidRDefault="00033A7B" w:rsidP="00033A7B">
      <w:pPr>
        <w:tabs>
          <w:tab w:val="num" w:pos="644"/>
          <w:tab w:val="left" w:pos="900"/>
        </w:tabs>
        <w:ind w:left="900" w:hanging="360"/>
        <w:jc w:val="both"/>
      </w:pPr>
      <w:r w:rsidRPr="00C2533D">
        <w:t>a)</w:t>
      </w:r>
      <w:r w:rsidRPr="00C2533D">
        <w:tab/>
        <w:t>Sulla base delle richieste provenienti dai CCS di tutto l'Ateneo, proporre, sentiti gli interessati, l'attribuzione dei carichi didattici (ivi inclusa la didattica integrativa) dei professori e ricercatori afferenti al Dipartimento per quanto riguarda gli insegnamenti nei settori attribuiti al Dipartimento. Nel caso di settori attribuiti anche ad altri Dipartimenti, il delegato si coordinerà con gli analoghi referenti di essi.</w:t>
      </w:r>
    </w:p>
    <w:p w14:paraId="3F7A0916" w14:textId="77777777" w:rsidR="00033A7B" w:rsidRPr="00C2533D" w:rsidRDefault="00033A7B" w:rsidP="00033A7B">
      <w:pPr>
        <w:tabs>
          <w:tab w:val="num" w:pos="644"/>
          <w:tab w:val="left" w:pos="900"/>
        </w:tabs>
        <w:ind w:left="900" w:hanging="360"/>
        <w:jc w:val="both"/>
      </w:pPr>
      <w:r w:rsidRPr="00C2533D">
        <w:t>b)</w:t>
      </w:r>
      <w:r w:rsidRPr="00C2533D">
        <w:tab/>
        <w:t>Sentiti gli interessati, i loro tutor ed i coordinatori dei corsi di dottorato, proporre i compiti di supporto alla didattica ai dottorandi del Dipartimento (cioè quelli il cui tutor è un membro del Dipartimento).</w:t>
      </w:r>
    </w:p>
    <w:p w14:paraId="47BB630A" w14:textId="77777777" w:rsidR="00033A7B" w:rsidRPr="00C2533D" w:rsidRDefault="00033A7B" w:rsidP="00033A7B">
      <w:pPr>
        <w:tabs>
          <w:tab w:val="num" w:pos="644"/>
          <w:tab w:val="left" w:pos="900"/>
        </w:tabs>
        <w:ind w:left="900" w:hanging="360"/>
        <w:jc w:val="both"/>
      </w:pPr>
      <w:r w:rsidRPr="00C2533D">
        <w:t>c)</w:t>
      </w:r>
      <w:r w:rsidRPr="00C2533D">
        <w:tab/>
        <w:t>Proporre al CCS interessato e al Consiglio di Dipartimento eventuali contratti esterni gratuiti o onerosi.</w:t>
      </w:r>
    </w:p>
    <w:p w14:paraId="7AD34C7F" w14:textId="77777777" w:rsidR="00033A7B" w:rsidRDefault="00033A7B" w:rsidP="00033A7B">
      <w:pPr>
        <w:tabs>
          <w:tab w:val="num" w:pos="644"/>
          <w:tab w:val="left" w:pos="900"/>
        </w:tabs>
        <w:ind w:left="900" w:hanging="360"/>
        <w:jc w:val="both"/>
      </w:pPr>
      <w:r w:rsidRPr="00C2533D">
        <w:t>d)</w:t>
      </w:r>
      <w:r w:rsidRPr="00C2533D">
        <w:tab/>
        <w:t>Controllare che l'impegno didattico medio dei docenti sia in accordo con i Regolamenti di</w:t>
      </w:r>
      <w:r>
        <w:t xml:space="preserve"> Ateneo vigenti.</w:t>
      </w:r>
    </w:p>
    <w:p w14:paraId="172AAA7C" w14:textId="77777777" w:rsidR="00033A7B" w:rsidRDefault="00033A7B" w:rsidP="00033A7B">
      <w:pPr>
        <w:tabs>
          <w:tab w:val="num" w:pos="644"/>
          <w:tab w:val="left" w:pos="900"/>
        </w:tabs>
        <w:ind w:left="900" w:hanging="360"/>
        <w:jc w:val="both"/>
      </w:pPr>
      <w:r>
        <w:t>e)</w:t>
      </w:r>
      <w:r>
        <w:tab/>
        <w:t>Coordinare gli impegni didattici dei docenti del Dipartimento in corsi di Master, Dottorato, IANUA etc.</w:t>
      </w:r>
    </w:p>
    <w:p w14:paraId="5ADB24BF" w14:textId="77777777" w:rsidR="00033A7B" w:rsidRDefault="00033A7B" w:rsidP="00033A7B"/>
    <w:p w14:paraId="241D9B17" w14:textId="144A61BD" w:rsidR="00033A7B" w:rsidRPr="003F51E4" w:rsidRDefault="00033A7B" w:rsidP="00033A7B">
      <w:pPr>
        <w:tabs>
          <w:tab w:val="left" w:pos="540"/>
        </w:tabs>
        <w:ind w:left="540" w:hanging="540"/>
        <w:jc w:val="both"/>
        <w:rPr>
          <w:b/>
          <w:bCs/>
          <w:i/>
          <w:iCs/>
        </w:rPr>
      </w:pPr>
      <w:r>
        <w:rPr>
          <w:b/>
          <w:bCs/>
          <w:i/>
          <w:iCs/>
        </w:rPr>
        <w:t xml:space="preserve">Articolo </w:t>
      </w:r>
      <w:r w:rsidR="00663815">
        <w:rPr>
          <w:b/>
          <w:bCs/>
          <w:i/>
          <w:iCs/>
        </w:rPr>
        <w:t>8</w:t>
      </w:r>
      <w:r>
        <w:rPr>
          <w:b/>
          <w:bCs/>
          <w:i/>
          <w:iCs/>
        </w:rPr>
        <w:t>: il Delegato per gli Spazi</w:t>
      </w:r>
    </w:p>
    <w:p w14:paraId="1ED383D2" w14:textId="455978FA" w:rsidR="00033A7B" w:rsidRDefault="00663815" w:rsidP="00033A7B">
      <w:pPr>
        <w:tabs>
          <w:tab w:val="left" w:pos="540"/>
        </w:tabs>
        <w:ind w:left="540" w:hanging="540"/>
        <w:jc w:val="both"/>
      </w:pPr>
      <w:r>
        <w:t>8</w:t>
      </w:r>
      <w:r w:rsidR="00033A7B">
        <w:t>.1)</w:t>
      </w:r>
      <w:r w:rsidR="00033A7B">
        <w:tab/>
        <w:t>I compiti del Delegato per gli Spazi sono:</w:t>
      </w:r>
    </w:p>
    <w:p w14:paraId="3374C730" w14:textId="77777777" w:rsidR="00033A7B" w:rsidRDefault="00033A7B" w:rsidP="00033A7B">
      <w:pPr>
        <w:tabs>
          <w:tab w:val="num" w:pos="644"/>
          <w:tab w:val="left" w:pos="900"/>
        </w:tabs>
        <w:ind w:left="900" w:hanging="360"/>
        <w:jc w:val="both"/>
      </w:pPr>
      <w:r>
        <w:t>a)</w:t>
      </w:r>
      <w:r>
        <w:tab/>
        <w:t>Proporre l'attribuzione ai gruppi di ricerca degli spazi di laboratorio ai piani 0-3</w:t>
      </w:r>
    </w:p>
    <w:p w14:paraId="220A433F" w14:textId="77777777" w:rsidR="00033A7B" w:rsidRDefault="00033A7B" w:rsidP="00033A7B">
      <w:pPr>
        <w:tabs>
          <w:tab w:val="num" w:pos="644"/>
          <w:tab w:val="left" w:pos="900"/>
        </w:tabs>
        <w:ind w:left="900" w:hanging="360"/>
        <w:jc w:val="both"/>
      </w:pPr>
      <w:r>
        <w:t>b)</w:t>
      </w:r>
      <w:r>
        <w:tab/>
        <w:t>Proporre l'attribuzione ai docenti o ad altro personale ospitato, dietro richiesta, di uffici ai piani 8 e 9</w:t>
      </w:r>
    </w:p>
    <w:p w14:paraId="7EC2944F" w14:textId="77777777" w:rsidR="00033A7B" w:rsidRDefault="00033A7B" w:rsidP="00033A7B">
      <w:pPr>
        <w:tabs>
          <w:tab w:val="num" w:pos="644"/>
          <w:tab w:val="left" w:pos="900"/>
        </w:tabs>
        <w:ind w:left="900" w:hanging="360"/>
        <w:jc w:val="both"/>
      </w:pPr>
      <w:r>
        <w:t>c)</w:t>
      </w:r>
      <w:r>
        <w:tab/>
        <w:t>Proporre l'attribuzione ai Laboratori Strumentali di appositi spazi e strumentazioni.</w:t>
      </w:r>
    </w:p>
    <w:p w14:paraId="09C0A565" w14:textId="77777777" w:rsidR="00033A7B" w:rsidRDefault="00033A7B" w:rsidP="00033A7B">
      <w:pPr>
        <w:tabs>
          <w:tab w:val="num" w:pos="644"/>
          <w:tab w:val="left" w:pos="900"/>
        </w:tabs>
        <w:ind w:left="900" w:hanging="360"/>
        <w:jc w:val="both"/>
      </w:pPr>
      <w:r>
        <w:t>d)</w:t>
      </w:r>
      <w:r>
        <w:tab/>
        <w:t>Proporre la concessione ad enti/aziende/consorzi/persone esterne di spazi dipartimentali, in seguito alla stipula di apposita convenzione.</w:t>
      </w:r>
    </w:p>
    <w:p w14:paraId="3E95CF8F" w14:textId="77777777" w:rsidR="00033A7B" w:rsidRPr="00C2533D" w:rsidRDefault="00033A7B" w:rsidP="00033A7B">
      <w:pPr>
        <w:tabs>
          <w:tab w:val="num" w:pos="644"/>
          <w:tab w:val="left" w:pos="900"/>
        </w:tabs>
        <w:ind w:left="900" w:hanging="360"/>
        <w:jc w:val="both"/>
      </w:pPr>
      <w:r w:rsidRPr="00C2533D">
        <w:t>e)</w:t>
      </w:r>
      <w:r w:rsidRPr="00C2533D">
        <w:tab/>
        <w:t>Proporre la destinazione di spazi ad attività dipartimentali comuni.</w:t>
      </w:r>
    </w:p>
    <w:p w14:paraId="14487FD0" w14:textId="77777777" w:rsidR="00033A7B" w:rsidRPr="00C2533D" w:rsidRDefault="00033A7B" w:rsidP="00033A7B">
      <w:pPr>
        <w:tabs>
          <w:tab w:val="num" w:pos="644"/>
          <w:tab w:val="left" w:pos="900"/>
        </w:tabs>
        <w:ind w:left="900" w:hanging="360"/>
        <w:jc w:val="both"/>
      </w:pPr>
      <w:r w:rsidRPr="00C2533D">
        <w:t>f)</w:t>
      </w:r>
      <w:r w:rsidRPr="00C2533D">
        <w:tab/>
        <w:t>Proporre una metodica di distribuzione, ai gruppi di ricerca, degli spazi che tenga conto della numerosità del gruppo, della produttività scientifica e di terza missione e delle risorse portate al Dipartimento.</w:t>
      </w:r>
    </w:p>
    <w:p w14:paraId="3C5C0064" w14:textId="7AD447B4" w:rsidR="00033A7B" w:rsidRPr="00C2533D" w:rsidRDefault="00663815" w:rsidP="00033A7B">
      <w:pPr>
        <w:tabs>
          <w:tab w:val="left" w:pos="540"/>
        </w:tabs>
        <w:ind w:left="540" w:hanging="540"/>
        <w:jc w:val="both"/>
      </w:pPr>
      <w:r>
        <w:t>8</w:t>
      </w:r>
      <w:r w:rsidR="00033A7B" w:rsidRPr="00C2533D">
        <w:t>.2)</w:t>
      </w:r>
      <w:r w:rsidR="00033A7B" w:rsidRPr="00C2533D">
        <w:tab/>
        <w:t>Le proposte del delegato sono poi discusse dalla Giunta ed approvate dal Consiglio.</w:t>
      </w:r>
    </w:p>
    <w:p w14:paraId="3087CE27" w14:textId="77777777" w:rsidR="00033A7B" w:rsidRPr="00C2533D" w:rsidRDefault="00033A7B" w:rsidP="00033A7B">
      <w:pPr>
        <w:tabs>
          <w:tab w:val="left" w:pos="540"/>
        </w:tabs>
        <w:ind w:left="540" w:hanging="540"/>
        <w:jc w:val="both"/>
      </w:pPr>
    </w:p>
    <w:p w14:paraId="64FC6F21" w14:textId="0A624536" w:rsidR="00033A7B" w:rsidRPr="00C2533D" w:rsidRDefault="00033A7B" w:rsidP="00033A7B">
      <w:pPr>
        <w:tabs>
          <w:tab w:val="left" w:pos="540"/>
        </w:tabs>
        <w:ind w:left="540" w:hanging="540"/>
        <w:jc w:val="both"/>
        <w:rPr>
          <w:b/>
          <w:bCs/>
          <w:i/>
          <w:iCs/>
        </w:rPr>
      </w:pPr>
      <w:r w:rsidRPr="00C2533D">
        <w:rPr>
          <w:b/>
          <w:bCs/>
          <w:i/>
          <w:iCs/>
        </w:rPr>
        <w:t xml:space="preserve">Articolo </w:t>
      </w:r>
      <w:r w:rsidR="00663815">
        <w:rPr>
          <w:b/>
          <w:bCs/>
          <w:i/>
          <w:iCs/>
        </w:rPr>
        <w:t>9</w:t>
      </w:r>
      <w:r w:rsidRPr="00C2533D">
        <w:rPr>
          <w:b/>
          <w:bCs/>
          <w:i/>
          <w:iCs/>
        </w:rPr>
        <w:t>: il Delegato (o i delegati) per la divulgazione</w:t>
      </w:r>
    </w:p>
    <w:p w14:paraId="43403156" w14:textId="354408A0" w:rsidR="00033A7B" w:rsidRPr="000A5F97" w:rsidRDefault="00663815" w:rsidP="00033A7B">
      <w:pPr>
        <w:tabs>
          <w:tab w:val="left" w:pos="540"/>
        </w:tabs>
        <w:ind w:left="540" w:hanging="540"/>
        <w:jc w:val="both"/>
      </w:pPr>
      <w:r>
        <w:t>9</w:t>
      </w:r>
      <w:r w:rsidR="00033A7B" w:rsidRPr="00C2533D">
        <w:t>.1)</w:t>
      </w:r>
      <w:r w:rsidR="00033A7B" w:rsidRPr="00C2533D">
        <w:tab/>
        <w:t>I compiti dei Delegati per la divulgazione sono</w:t>
      </w:r>
    </w:p>
    <w:p w14:paraId="10B17CBF" w14:textId="77777777" w:rsidR="00033A7B" w:rsidRPr="000A5F97" w:rsidRDefault="00033A7B" w:rsidP="00033A7B">
      <w:pPr>
        <w:numPr>
          <w:ilvl w:val="0"/>
          <w:numId w:val="19"/>
        </w:numPr>
        <w:tabs>
          <w:tab w:val="left" w:pos="851"/>
        </w:tabs>
        <w:ind w:left="851"/>
        <w:jc w:val="both"/>
      </w:pPr>
      <w:r w:rsidRPr="000A5F97">
        <w:t xml:space="preserve">Curare le collaborazioni con gli istituti scolastici, il progetto PLS, l'alternanza scuola-lavoro. </w:t>
      </w:r>
    </w:p>
    <w:p w14:paraId="040B7053" w14:textId="77777777" w:rsidR="00033A7B" w:rsidRPr="000A5F97" w:rsidRDefault="00033A7B" w:rsidP="00033A7B">
      <w:pPr>
        <w:numPr>
          <w:ilvl w:val="0"/>
          <w:numId w:val="19"/>
        </w:numPr>
        <w:tabs>
          <w:tab w:val="left" w:pos="851"/>
        </w:tabs>
        <w:ind w:left="851"/>
        <w:jc w:val="both"/>
      </w:pPr>
      <w:r w:rsidRPr="000A5F97">
        <w:t xml:space="preserve">Promuovere iniziative di diffusione della cultura scientifica presso il grande pubblico. Dovrà in particolare raccogliere tutte le iniziative individuali e renderle pubbliche, ma anche farsi parte attiva nello stimolare i colleghi a presentare nuove iniziative, quali seminari divulgativi, partecipazione a Festival della Scienza, manifestazioni quali il Mole Day etc. </w:t>
      </w:r>
    </w:p>
    <w:p w14:paraId="45E0D7D3" w14:textId="77777777" w:rsidR="00033A7B" w:rsidRDefault="00033A7B" w:rsidP="00033A7B">
      <w:pPr>
        <w:numPr>
          <w:ilvl w:val="0"/>
          <w:numId w:val="19"/>
        </w:numPr>
        <w:tabs>
          <w:tab w:val="left" w:pos="851"/>
        </w:tabs>
        <w:ind w:left="851"/>
        <w:jc w:val="both"/>
      </w:pPr>
      <w:r w:rsidRPr="000A5F97">
        <w:t>Promuovere l'immagine del Dipartimento all'esterno (anche in collaborazione con la S.C.I.).</w:t>
      </w:r>
    </w:p>
    <w:p w14:paraId="5DC491EB" w14:textId="73FFFB59" w:rsidR="00033A7B" w:rsidRPr="000A5F97" w:rsidRDefault="00663815" w:rsidP="00033A7B">
      <w:pPr>
        <w:tabs>
          <w:tab w:val="left" w:pos="540"/>
        </w:tabs>
        <w:ind w:left="540" w:hanging="540"/>
        <w:jc w:val="both"/>
      </w:pPr>
      <w:r>
        <w:t>9</w:t>
      </w:r>
      <w:r w:rsidR="00033A7B" w:rsidRPr="000A5F97">
        <w:t>.</w:t>
      </w:r>
      <w:r w:rsidR="00033A7B">
        <w:t>2</w:t>
      </w:r>
      <w:r w:rsidR="00033A7B" w:rsidRPr="000A5F97">
        <w:t>)</w:t>
      </w:r>
      <w:r w:rsidR="00033A7B" w:rsidRPr="000A5F97">
        <w:tab/>
      </w:r>
      <w:r w:rsidR="00033A7B">
        <w:t>Nel caso di più delegati, in occasione della loro nomina verrà definita la suddivisione dei compiti tra di loro.</w:t>
      </w:r>
    </w:p>
    <w:p w14:paraId="591EBD29" w14:textId="77777777" w:rsidR="00033A7B" w:rsidRPr="000A5F97" w:rsidRDefault="00033A7B" w:rsidP="00033A7B">
      <w:pPr>
        <w:tabs>
          <w:tab w:val="left" w:pos="540"/>
        </w:tabs>
        <w:ind w:left="1440"/>
        <w:jc w:val="both"/>
        <w:rPr>
          <w:highlight w:val="yellow"/>
        </w:rPr>
      </w:pPr>
    </w:p>
    <w:p w14:paraId="0B4BB11A" w14:textId="42E6E80D" w:rsidR="00033A7B" w:rsidRPr="000A5F97" w:rsidRDefault="00033A7B" w:rsidP="00033A7B">
      <w:pPr>
        <w:tabs>
          <w:tab w:val="left" w:pos="540"/>
        </w:tabs>
        <w:ind w:left="540" w:hanging="540"/>
        <w:jc w:val="both"/>
        <w:rPr>
          <w:b/>
          <w:bCs/>
          <w:i/>
          <w:iCs/>
        </w:rPr>
      </w:pPr>
      <w:r w:rsidRPr="000A5F97">
        <w:rPr>
          <w:b/>
          <w:bCs/>
          <w:i/>
          <w:iCs/>
        </w:rPr>
        <w:t xml:space="preserve">Articolo </w:t>
      </w:r>
      <w:r w:rsidR="00663815">
        <w:rPr>
          <w:b/>
          <w:bCs/>
          <w:i/>
          <w:iCs/>
        </w:rPr>
        <w:t>10</w:t>
      </w:r>
      <w:r w:rsidRPr="000A5F97">
        <w:rPr>
          <w:b/>
          <w:bCs/>
          <w:i/>
          <w:iCs/>
        </w:rPr>
        <w:t xml:space="preserve">: </w:t>
      </w:r>
      <w:r>
        <w:rPr>
          <w:b/>
          <w:bCs/>
          <w:i/>
          <w:iCs/>
        </w:rPr>
        <w:t>I Delegati</w:t>
      </w:r>
      <w:r w:rsidRPr="000A5F97">
        <w:rPr>
          <w:b/>
          <w:bCs/>
          <w:i/>
          <w:iCs/>
        </w:rPr>
        <w:t xml:space="preserve"> per l'internazionalizzazione</w:t>
      </w:r>
    </w:p>
    <w:p w14:paraId="71D5F8CD" w14:textId="3751F1A8" w:rsidR="00033A7B" w:rsidRPr="000A5F97" w:rsidRDefault="00663815" w:rsidP="00033A7B">
      <w:pPr>
        <w:tabs>
          <w:tab w:val="left" w:pos="540"/>
        </w:tabs>
        <w:ind w:left="540" w:hanging="540"/>
        <w:jc w:val="both"/>
      </w:pPr>
      <w:r>
        <w:t>10</w:t>
      </w:r>
      <w:r w:rsidR="00033A7B" w:rsidRPr="000A5F97">
        <w:t>.1)</w:t>
      </w:r>
      <w:r w:rsidR="00033A7B" w:rsidRPr="000A5F97">
        <w:tab/>
        <w:t>I compiti de</w:t>
      </w:r>
      <w:r w:rsidR="00033A7B">
        <w:t>i</w:t>
      </w:r>
      <w:r w:rsidR="00033A7B" w:rsidRPr="000A5F97">
        <w:t xml:space="preserve"> Delegat</w:t>
      </w:r>
      <w:r w:rsidR="00033A7B">
        <w:t>i</w:t>
      </w:r>
      <w:r w:rsidR="00033A7B" w:rsidRPr="000A5F97">
        <w:t xml:space="preserve"> per l'internazionalizzazione sono:</w:t>
      </w:r>
    </w:p>
    <w:p w14:paraId="38B6BFD1" w14:textId="77777777" w:rsidR="00033A7B" w:rsidRPr="000A5F97" w:rsidRDefault="00033A7B" w:rsidP="00033A7B">
      <w:pPr>
        <w:numPr>
          <w:ilvl w:val="0"/>
          <w:numId w:val="20"/>
        </w:numPr>
        <w:tabs>
          <w:tab w:val="left" w:pos="851"/>
        </w:tabs>
        <w:ind w:left="851"/>
        <w:jc w:val="both"/>
      </w:pPr>
      <w:r>
        <w:lastRenderedPageBreak/>
        <w:t>Svolgere la funzione di</w:t>
      </w:r>
      <w:r w:rsidRPr="000A5F97">
        <w:t xml:space="preserve"> Delegato Erasmus dipartimentale, con i compiti assegnati dalla commissione Erasmus di Scuola e dall'ufficio Erasmus. In particolare</w:t>
      </w:r>
      <w:r>
        <w:t>:</w:t>
      </w:r>
      <w:r w:rsidRPr="000A5F97">
        <w:t xml:space="preserve"> accoglienza di studenti Erasmus in entrata, consulenza a studenti Erasmus in uscita etc. </w:t>
      </w:r>
    </w:p>
    <w:p w14:paraId="55E98BC4" w14:textId="77777777" w:rsidR="00033A7B" w:rsidRPr="000A5F97" w:rsidRDefault="00033A7B" w:rsidP="00033A7B">
      <w:pPr>
        <w:numPr>
          <w:ilvl w:val="0"/>
          <w:numId w:val="20"/>
        </w:numPr>
        <w:tabs>
          <w:tab w:val="left" w:pos="851"/>
        </w:tabs>
        <w:ind w:left="851"/>
        <w:jc w:val="both"/>
      </w:pPr>
      <w:r w:rsidRPr="000A5F97">
        <w:t xml:space="preserve">Attivazione di convenzioni internazionali per lo scambio di studenti e docenti e/o per la ricerca. Eventuale proposta di titoli di studio o master congiunti. </w:t>
      </w:r>
    </w:p>
    <w:p w14:paraId="7BA3CC0B" w14:textId="77777777" w:rsidR="00033A7B" w:rsidRDefault="00033A7B" w:rsidP="00033A7B">
      <w:pPr>
        <w:numPr>
          <w:ilvl w:val="0"/>
          <w:numId w:val="20"/>
        </w:numPr>
        <w:tabs>
          <w:tab w:val="left" w:pos="851"/>
        </w:tabs>
        <w:ind w:left="851"/>
        <w:jc w:val="both"/>
      </w:pPr>
      <w:r w:rsidRPr="000A5F97">
        <w:t>Proporre titoli di studio o master congiunti.</w:t>
      </w:r>
    </w:p>
    <w:p w14:paraId="55D7CD23" w14:textId="77777777" w:rsidR="00033A7B" w:rsidRPr="00C2533D" w:rsidRDefault="00033A7B" w:rsidP="00033A7B">
      <w:pPr>
        <w:numPr>
          <w:ilvl w:val="0"/>
          <w:numId w:val="20"/>
        </w:numPr>
        <w:tabs>
          <w:tab w:val="left" w:pos="851"/>
        </w:tabs>
        <w:ind w:left="851"/>
        <w:jc w:val="both"/>
      </w:pPr>
      <w:r w:rsidRPr="00C2533D">
        <w:t>Predisporre un repository sul sito web di Dipartimento che contenga i documenti relativi alla presentazione del dipartimento, le relazioni sulle attività svolte, le convenzioni attivate etc.</w:t>
      </w:r>
    </w:p>
    <w:p w14:paraId="52E59D64" w14:textId="77777777" w:rsidR="00033A7B" w:rsidRPr="000A5F97" w:rsidRDefault="00033A7B" w:rsidP="00033A7B">
      <w:pPr>
        <w:tabs>
          <w:tab w:val="left" w:pos="540"/>
        </w:tabs>
        <w:ind w:left="540" w:hanging="540"/>
        <w:jc w:val="both"/>
        <w:rPr>
          <w:highlight w:val="yellow"/>
        </w:rPr>
      </w:pPr>
    </w:p>
    <w:p w14:paraId="4DD3F1D3" w14:textId="567F6DB7" w:rsidR="00033A7B" w:rsidRPr="000A5F97" w:rsidRDefault="00033A7B" w:rsidP="00033A7B">
      <w:pPr>
        <w:tabs>
          <w:tab w:val="left" w:pos="540"/>
        </w:tabs>
        <w:ind w:left="540" w:hanging="540"/>
        <w:jc w:val="both"/>
        <w:rPr>
          <w:b/>
          <w:bCs/>
          <w:i/>
          <w:iCs/>
        </w:rPr>
      </w:pPr>
      <w:r w:rsidRPr="000A5F97">
        <w:rPr>
          <w:b/>
          <w:bCs/>
          <w:i/>
          <w:iCs/>
        </w:rPr>
        <w:t xml:space="preserve">Articolo </w:t>
      </w:r>
      <w:r>
        <w:rPr>
          <w:b/>
          <w:bCs/>
          <w:i/>
          <w:iCs/>
        </w:rPr>
        <w:t>1</w:t>
      </w:r>
      <w:r w:rsidR="00663815">
        <w:rPr>
          <w:b/>
          <w:bCs/>
          <w:i/>
          <w:iCs/>
        </w:rPr>
        <w:t>1</w:t>
      </w:r>
      <w:r w:rsidRPr="000A5F97">
        <w:rPr>
          <w:b/>
          <w:bCs/>
          <w:i/>
          <w:iCs/>
        </w:rPr>
        <w:t xml:space="preserve">: il </w:t>
      </w:r>
      <w:r>
        <w:rPr>
          <w:b/>
          <w:bCs/>
          <w:i/>
          <w:iCs/>
        </w:rPr>
        <w:t>Referente</w:t>
      </w:r>
      <w:r w:rsidRPr="000A5F97">
        <w:rPr>
          <w:b/>
          <w:bCs/>
          <w:i/>
          <w:iCs/>
        </w:rPr>
        <w:t xml:space="preserve"> AQ</w:t>
      </w:r>
    </w:p>
    <w:p w14:paraId="56F10617" w14:textId="4311850F" w:rsidR="00033A7B" w:rsidRPr="000A5F97" w:rsidRDefault="00033A7B" w:rsidP="00033A7B">
      <w:pPr>
        <w:tabs>
          <w:tab w:val="left" w:pos="540"/>
        </w:tabs>
        <w:ind w:left="540" w:hanging="540"/>
        <w:jc w:val="both"/>
      </w:pPr>
      <w:r>
        <w:t>1</w:t>
      </w:r>
      <w:r w:rsidR="00663815">
        <w:t>1</w:t>
      </w:r>
      <w:r w:rsidRPr="000A5F97">
        <w:t>.1)</w:t>
      </w:r>
      <w:r w:rsidRPr="000A5F97">
        <w:tab/>
        <w:t xml:space="preserve">I compiti del </w:t>
      </w:r>
      <w:r>
        <w:t>Referente</w:t>
      </w:r>
      <w:r w:rsidRPr="000A5F97">
        <w:t xml:space="preserve"> AQ sono:</w:t>
      </w:r>
    </w:p>
    <w:p w14:paraId="77838368" w14:textId="77777777" w:rsidR="00033A7B" w:rsidRPr="000A5F97" w:rsidRDefault="00033A7B" w:rsidP="00033A7B">
      <w:pPr>
        <w:numPr>
          <w:ilvl w:val="0"/>
          <w:numId w:val="21"/>
        </w:numPr>
        <w:tabs>
          <w:tab w:val="left" w:pos="851"/>
        </w:tabs>
        <w:ind w:left="851"/>
        <w:jc w:val="both"/>
      </w:pPr>
      <w:r w:rsidRPr="000A5F97">
        <w:t>Contribuire a diffondere nel Dipartimento la cultura della qualità, anche riportando e spiegando le politiche di Ateneo così come organizzate dal Presidio per la Qualità.</w:t>
      </w:r>
    </w:p>
    <w:p w14:paraId="0B5531EF" w14:textId="77777777" w:rsidR="00033A7B" w:rsidRPr="000A5F97" w:rsidRDefault="00033A7B" w:rsidP="00033A7B">
      <w:pPr>
        <w:numPr>
          <w:ilvl w:val="0"/>
          <w:numId w:val="21"/>
        </w:numPr>
        <w:tabs>
          <w:tab w:val="left" w:pos="851"/>
        </w:tabs>
        <w:ind w:left="851"/>
        <w:jc w:val="both"/>
      </w:pPr>
      <w:r w:rsidRPr="000A5F97">
        <w:t>Verificare che i vari attori del Dipartimento tengano traccia scritta delle decisioni relative alla AQ.</w:t>
      </w:r>
    </w:p>
    <w:p w14:paraId="5E6948C2" w14:textId="77777777" w:rsidR="00033A7B" w:rsidRPr="000A5F97" w:rsidRDefault="00033A7B" w:rsidP="00033A7B">
      <w:pPr>
        <w:numPr>
          <w:ilvl w:val="0"/>
          <w:numId w:val="21"/>
        </w:numPr>
        <w:tabs>
          <w:tab w:val="left" w:pos="851"/>
        </w:tabs>
        <w:ind w:left="851"/>
        <w:jc w:val="both"/>
      </w:pPr>
      <w:r w:rsidRPr="000A5F97">
        <w:t>Raccogliere e tenere ordinate in un unico repository tutte tali tracce scritte.</w:t>
      </w:r>
    </w:p>
    <w:p w14:paraId="08191764" w14:textId="77777777" w:rsidR="00033A7B" w:rsidRPr="000A5F97" w:rsidRDefault="00033A7B" w:rsidP="00033A7B">
      <w:pPr>
        <w:numPr>
          <w:ilvl w:val="0"/>
          <w:numId w:val="21"/>
        </w:numPr>
        <w:tabs>
          <w:tab w:val="left" w:pos="851"/>
        </w:tabs>
        <w:ind w:left="851"/>
        <w:jc w:val="both"/>
      </w:pPr>
      <w:r w:rsidRPr="000A5F97">
        <w:t>Controllare l'attuazione dei requisiti di trasparenza.</w:t>
      </w:r>
    </w:p>
    <w:p w14:paraId="45A313CC" w14:textId="667E61F5" w:rsidR="00F80446" w:rsidRDefault="00F80446" w:rsidP="00F80446">
      <w:pPr>
        <w:tabs>
          <w:tab w:val="left" w:pos="540"/>
        </w:tabs>
        <w:ind w:left="540" w:hanging="540"/>
        <w:jc w:val="both"/>
      </w:pPr>
    </w:p>
    <w:p w14:paraId="021FD2B3" w14:textId="7D2E8DBA" w:rsidR="00D136F0" w:rsidRPr="000A5F97" w:rsidRDefault="00D136F0" w:rsidP="00D136F0">
      <w:pPr>
        <w:tabs>
          <w:tab w:val="left" w:pos="540"/>
        </w:tabs>
        <w:ind w:left="540" w:hanging="540"/>
        <w:jc w:val="both"/>
        <w:rPr>
          <w:b/>
          <w:bCs/>
          <w:i/>
          <w:iCs/>
        </w:rPr>
      </w:pPr>
      <w:r w:rsidRPr="000A5F97">
        <w:rPr>
          <w:b/>
          <w:bCs/>
          <w:i/>
          <w:iCs/>
        </w:rPr>
        <w:t xml:space="preserve">Articolo </w:t>
      </w:r>
      <w:r>
        <w:rPr>
          <w:b/>
          <w:bCs/>
          <w:i/>
          <w:iCs/>
        </w:rPr>
        <w:t>1</w:t>
      </w:r>
      <w:r w:rsidR="00663815">
        <w:rPr>
          <w:b/>
          <w:bCs/>
          <w:i/>
          <w:iCs/>
        </w:rPr>
        <w:t>2</w:t>
      </w:r>
      <w:r w:rsidRPr="000A5F97">
        <w:rPr>
          <w:b/>
          <w:bCs/>
          <w:i/>
          <w:iCs/>
        </w:rPr>
        <w:t xml:space="preserve">: </w:t>
      </w:r>
      <w:r>
        <w:rPr>
          <w:b/>
          <w:bCs/>
          <w:i/>
          <w:iCs/>
        </w:rPr>
        <w:t>le Unità Operative</w:t>
      </w:r>
    </w:p>
    <w:p w14:paraId="1980ED64" w14:textId="002E21AA" w:rsidR="00D136F0" w:rsidRDefault="00D136F0" w:rsidP="00F80446">
      <w:pPr>
        <w:tabs>
          <w:tab w:val="left" w:pos="540"/>
        </w:tabs>
        <w:ind w:left="540" w:hanging="540"/>
        <w:jc w:val="both"/>
      </w:pPr>
      <w:r>
        <w:t>Sono costituite le seguenti Unità Operative:</w:t>
      </w:r>
    </w:p>
    <w:p w14:paraId="04CE316E" w14:textId="754B050D" w:rsidR="00D136F0" w:rsidRDefault="00D136F0" w:rsidP="00F80446">
      <w:pPr>
        <w:tabs>
          <w:tab w:val="left" w:pos="540"/>
        </w:tabs>
        <w:ind w:left="540" w:hanging="540"/>
        <w:jc w:val="both"/>
      </w:pPr>
    </w:p>
    <w:p w14:paraId="717480A5" w14:textId="1D11ACF4" w:rsidR="00D136F0" w:rsidRPr="0091026F" w:rsidRDefault="00D136F0" w:rsidP="00D136F0">
      <w:pPr>
        <w:numPr>
          <w:ilvl w:val="0"/>
          <w:numId w:val="25"/>
        </w:numPr>
      </w:pPr>
      <w:r>
        <w:t xml:space="preserve">Unità Operativa </w:t>
      </w:r>
      <w:r w:rsidRPr="00BF137C">
        <w:rPr>
          <w:b/>
          <w:bCs/>
        </w:rPr>
        <w:t>"Chimica Bioorganica"</w:t>
      </w:r>
      <w:r>
        <w:t xml:space="preserve">. Docenti afferenti: Luca Banfi, Andrea Basso, </w:t>
      </w:r>
      <w:r w:rsidRPr="0091026F">
        <w:t>Chiara Lambruschini, Lisa Moni, Alessandro Pellis, Renata Riva. Referente: Luca Banfi</w:t>
      </w:r>
    </w:p>
    <w:p w14:paraId="1D783C2B" w14:textId="77777777" w:rsidR="00D136F0" w:rsidRDefault="00D136F0" w:rsidP="00D136F0">
      <w:pPr>
        <w:numPr>
          <w:ilvl w:val="0"/>
          <w:numId w:val="25"/>
        </w:numPr>
      </w:pPr>
      <w:r>
        <w:t>Unità Operativa:</w:t>
      </w:r>
      <w:r w:rsidRPr="00BF137C">
        <w:rPr>
          <w:b/>
          <w:bCs/>
        </w:rPr>
        <w:t xml:space="preserve"> "Chimica Inorganica e Metallurgia"</w:t>
      </w:r>
      <w:r>
        <w:t xml:space="preserve">. Docenti afferenti: </w:t>
      </w:r>
      <w:r w:rsidRPr="00BF137C">
        <w:t>Gabriele Cacciamani, Anna Maria Cardinale, Diego Colombara, Simona Delsante, Serena De Negri, Mauro Giovannini, Daniele Macciò, Nadia Parodi, Paolo Piccardo, Paola Riani, Pavlo Solokha, Roberto Spotorno</w:t>
      </w:r>
      <w:r>
        <w:t>. Referente: Serena De Negri.</w:t>
      </w:r>
    </w:p>
    <w:p w14:paraId="28A90BC6" w14:textId="676371F3" w:rsidR="00D136F0" w:rsidRDefault="00D136F0" w:rsidP="00D136F0">
      <w:pPr>
        <w:numPr>
          <w:ilvl w:val="0"/>
          <w:numId w:val="25"/>
        </w:numPr>
      </w:pPr>
      <w:r>
        <w:t xml:space="preserve">Unità Operativa </w:t>
      </w:r>
      <w:r w:rsidRPr="004F2CF2">
        <w:rPr>
          <w:b/>
          <w:bCs/>
        </w:rPr>
        <w:t>"</w:t>
      </w:r>
      <w:r>
        <w:rPr>
          <w:b/>
          <w:bCs/>
        </w:rPr>
        <w:t>Chimica Fisica dei Materiali e dei Processi</w:t>
      </w:r>
      <w:r w:rsidRPr="004F2CF2">
        <w:rPr>
          <w:b/>
          <w:bCs/>
        </w:rPr>
        <w:t>"</w:t>
      </w:r>
      <w:r>
        <w:t>. Docenti afferenti: Cristina Artini, Fabio Canepa, Maurizio Ferretti, Federico Locardi, Pietro Manfrinetti, Massimo Ottonelli, Marcella Pani, Davide Peddis, Andrea Reverberi, Marco Vocciante, Referente: Maurizio Ferretti.</w:t>
      </w:r>
    </w:p>
    <w:p w14:paraId="78356FB6" w14:textId="348F7204" w:rsidR="00D136F0" w:rsidRDefault="00D136F0" w:rsidP="00D136F0">
      <w:pPr>
        <w:numPr>
          <w:ilvl w:val="0"/>
          <w:numId w:val="25"/>
        </w:numPr>
      </w:pPr>
      <w:r>
        <w:t>Unità Operativa "</w:t>
      </w:r>
      <w:r w:rsidRPr="00FD4E59">
        <w:rPr>
          <w:b/>
          <w:bCs/>
        </w:rPr>
        <w:t>Chimica Analitica e Ambientale</w:t>
      </w:r>
      <w:r>
        <w:t xml:space="preserve">". Docenti afferenti: Francisco Ardini, </w:t>
      </w:r>
      <w:r w:rsidRPr="009442C3">
        <w:rPr>
          <w:color w:val="000000"/>
        </w:rPr>
        <w:t>Barbara Benedetti, Marina Di Carro, Marco Grotti, Maria Carmela Ianni, Emanuele Magi,</w:t>
      </w:r>
      <w:r>
        <w:t xml:space="preserve"> Paola Rivaro. Referente: Marco Grotti.</w:t>
      </w:r>
    </w:p>
    <w:p w14:paraId="350B8F94" w14:textId="77777777" w:rsidR="00D136F0" w:rsidRDefault="00D136F0" w:rsidP="00D136F0">
      <w:pPr>
        <w:numPr>
          <w:ilvl w:val="0"/>
          <w:numId w:val="25"/>
        </w:numPr>
      </w:pPr>
      <w:r w:rsidRPr="00055D29">
        <w:rPr>
          <w:lang w:val="en-US"/>
        </w:rPr>
        <w:t xml:space="preserve">Unità Operativa </w:t>
      </w:r>
      <w:r w:rsidRPr="001A610B">
        <w:rPr>
          <w:b/>
          <w:bCs/>
          <w:lang w:val="en-US"/>
        </w:rPr>
        <w:t>"Process and Energy Systems Engineering"</w:t>
      </w:r>
      <w:r>
        <w:rPr>
          <w:lang w:val="en-US"/>
        </w:rPr>
        <w:t xml:space="preserve">. </w:t>
      </w:r>
      <w:r w:rsidRPr="00055D29">
        <w:t>Docenti afferenti: Paola Costamagna, A</w:t>
      </w:r>
      <w:r>
        <w:t>lberto Servida. Referente: Paola Costamagna.</w:t>
      </w:r>
    </w:p>
    <w:p w14:paraId="1790015A" w14:textId="77777777" w:rsidR="00D136F0" w:rsidRPr="002F4B13" w:rsidRDefault="00D136F0" w:rsidP="00D136F0">
      <w:pPr>
        <w:numPr>
          <w:ilvl w:val="0"/>
          <w:numId w:val="25"/>
        </w:numPr>
      </w:pPr>
      <w:r w:rsidRPr="001A610B">
        <w:t xml:space="preserve">Unità Operativa </w:t>
      </w:r>
      <w:r w:rsidRPr="001A610B">
        <w:rPr>
          <w:b/>
          <w:bCs/>
        </w:rPr>
        <w:t>"Materiali polimerici, compositi e</w:t>
      </w:r>
      <w:r w:rsidRPr="00546899">
        <w:rPr>
          <w:b/>
          <w:bCs/>
        </w:rPr>
        <w:t xml:space="preserve"> biopolim</w:t>
      </w:r>
      <w:r w:rsidRPr="001A610B">
        <w:rPr>
          <w:b/>
          <w:bCs/>
        </w:rPr>
        <w:t>eri</w:t>
      </w:r>
      <w:r w:rsidRPr="00546899">
        <w:rPr>
          <w:b/>
          <w:bCs/>
        </w:rPr>
        <w:t xml:space="preserve"> (PoComBio)"</w:t>
      </w:r>
      <w:r w:rsidRPr="00546899">
        <w:t>. Docenti afferenti: Marina Alloisio, Maila Castellano, Silvia Vicini. Referente: Silvia Vicini.</w:t>
      </w:r>
    </w:p>
    <w:p w14:paraId="0A909258" w14:textId="77777777" w:rsidR="00D136F0" w:rsidRDefault="00D136F0" w:rsidP="00D136F0">
      <w:pPr>
        <w:numPr>
          <w:ilvl w:val="0"/>
          <w:numId w:val="25"/>
        </w:numPr>
      </w:pPr>
      <w:r>
        <w:t xml:space="preserve">Unità Operativa </w:t>
      </w:r>
      <w:r w:rsidRPr="007E71EB">
        <w:rPr>
          <w:b/>
          <w:bCs/>
        </w:rPr>
        <w:t>"Membrane&amp;Membrane (Membrane, Processi e Tecnologie a Membrana)"</w:t>
      </w:r>
      <w:r>
        <w:t>. Docenti afferenti: Antonio Comite, Camilla Costa. Referente: Antonio Comite.</w:t>
      </w:r>
    </w:p>
    <w:p w14:paraId="674AF9BB" w14:textId="77777777" w:rsidR="00D136F0" w:rsidRPr="007E71EB" w:rsidRDefault="00D136F0" w:rsidP="00D136F0">
      <w:pPr>
        <w:numPr>
          <w:ilvl w:val="0"/>
          <w:numId w:val="25"/>
        </w:numPr>
        <w:rPr>
          <w:lang w:val="en-US"/>
        </w:rPr>
      </w:pPr>
      <w:r w:rsidRPr="007E71EB">
        <w:rPr>
          <w:lang w:val="en-US"/>
        </w:rPr>
        <w:t xml:space="preserve">Unità Operativa </w:t>
      </w:r>
      <w:r w:rsidRPr="007E71EB">
        <w:rPr>
          <w:b/>
          <w:bCs/>
          <w:lang w:val="en-US"/>
        </w:rPr>
        <w:t>"</w:t>
      </w:r>
      <w:r w:rsidRPr="00546899">
        <w:rPr>
          <w:b/>
          <w:bCs/>
          <w:lang w:val="en-US"/>
        </w:rPr>
        <w:t>REsponsive poLYmer and solution processed nanoPHOTONICS (RELYPHOTONICS)"</w:t>
      </w:r>
      <w:r w:rsidRPr="00546899">
        <w:rPr>
          <w:lang w:val="en-US"/>
        </w:rPr>
        <w:t>. Docenti afferenti: Davide Comoretto, Paola Lova. Referente: Davide Comoretto.</w:t>
      </w:r>
    </w:p>
    <w:p w14:paraId="425B6AE0" w14:textId="77777777" w:rsidR="00D136F0" w:rsidRDefault="00D136F0" w:rsidP="00D136F0">
      <w:pPr>
        <w:numPr>
          <w:ilvl w:val="0"/>
          <w:numId w:val="25"/>
        </w:numPr>
      </w:pPr>
      <w:r w:rsidRPr="00C37CA0">
        <w:t xml:space="preserve">Unità Operativa </w:t>
      </w:r>
      <w:r w:rsidRPr="00C37CA0">
        <w:rPr>
          <w:b/>
          <w:bCs/>
        </w:rPr>
        <w:t>"Polimeri semicristallini"</w:t>
      </w:r>
      <w:r w:rsidRPr="00C37CA0">
        <w:t>. D</w:t>
      </w:r>
      <w:r>
        <w:t>ocenti afferenti: Dario Cavallo. Referente: Dario Cavallo.</w:t>
      </w:r>
    </w:p>
    <w:p w14:paraId="481FFB73" w14:textId="7E15D040" w:rsidR="00D136F0" w:rsidRDefault="00D136F0" w:rsidP="00D136F0">
      <w:pPr>
        <w:numPr>
          <w:ilvl w:val="0"/>
          <w:numId w:val="25"/>
        </w:numPr>
      </w:pPr>
      <w:r>
        <w:t xml:space="preserve">Unità Operativa </w:t>
      </w:r>
      <w:r w:rsidRPr="00C37CA0">
        <w:rPr>
          <w:b/>
          <w:bCs/>
        </w:rPr>
        <w:t>"</w:t>
      </w:r>
      <w:r w:rsidRPr="00546899">
        <w:rPr>
          <w:b/>
          <w:bCs/>
        </w:rPr>
        <w:t>Polimeri GREEN: Sintesi, formulazioni (nacompositi e compositi), applicazioni e fine vita di BIOPLASTICHE (GREENPOL)"</w:t>
      </w:r>
      <w:r w:rsidRPr="00546899">
        <w:t>. Docenti afferenti: Orietta Monticelli. Referente: Orietta Monticelli.</w:t>
      </w:r>
    </w:p>
    <w:p w14:paraId="25E32E6C" w14:textId="5782A627" w:rsidR="00D136F0" w:rsidRPr="0091026F" w:rsidRDefault="00D136F0" w:rsidP="00D136F0">
      <w:pPr>
        <w:numPr>
          <w:ilvl w:val="0"/>
          <w:numId w:val="25"/>
        </w:numPr>
      </w:pPr>
      <w:r w:rsidRPr="000A2AE5">
        <w:rPr>
          <w:lang w:val="en-US"/>
        </w:rPr>
        <w:t xml:space="preserve">Unità Operativa </w:t>
      </w:r>
      <w:r w:rsidRPr="000A2AE5">
        <w:rPr>
          <w:b/>
          <w:bCs/>
          <w:lang w:val="en-US"/>
        </w:rPr>
        <w:t>"Organic Reactions for Synthetic Applications (ORSA)</w:t>
      </w:r>
      <w:r w:rsidRPr="000A2AE5">
        <w:rPr>
          <w:lang w:val="en-US"/>
        </w:rPr>
        <w:t xml:space="preserve">". </w:t>
      </w:r>
      <w:r w:rsidRPr="00D136F0">
        <w:t xml:space="preserve">Docenti </w:t>
      </w:r>
      <w:r w:rsidRPr="0091026F">
        <w:t>afferenti: Lara Bianchi, Massimo Maccagno, Cinzia Tavani. Referente: Cinzia Tavani.</w:t>
      </w:r>
    </w:p>
    <w:p w14:paraId="5A0DC5DC" w14:textId="219757EB" w:rsidR="00D136F0" w:rsidRDefault="00D136F0" w:rsidP="00F80446">
      <w:pPr>
        <w:tabs>
          <w:tab w:val="left" w:pos="540"/>
        </w:tabs>
        <w:ind w:left="540" w:hanging="540"/>
        <w:jc w:val="both"/>
      </w:pPr>
    </w:p>
    <w:p w14:paraId="1C376951" w14:textId="1F1D9A4B" w:rsidR="003A29CF" w:rsidRDefault="003A29CF" w:rsidP="003A29CF">
      <w:pPr>
        <w:tabs>
          <w:tab w:val="left" w:pos="540"/>
        </w:tabs>
        <w:ind w:left="540" w:hanging="540"/>
        <w:jc w:val="both"/>
        <w:rPr>
          <w:b/>
          <w:bCs/>
          <w:i/>
          <w:iCs/>
        </w:rPr>
      </w:pPr>
      <w:r w:rsidRPr="000A5F97">
        <w:rPr>
          <w:b/>
          <w:bCs/>
          <w:i/>
          <w:iCs/>
        </w:rPr>
        <w:t xml:space="preserve">Articolo </w:t>
      </w:r>
      <w:r>
        <w:rPr>
          <w:b/>
          <w:bCs/>
          <w:i/>
          <w:iCs/>
        </w:rPr>
        <w:t>1</w:t>
      </w:r>
      <w:r w:rsidR="00663815">
        <w:rPr>
          <w:b/>
          <w:bCs/>
          <w:i/>
          <w:iCs/>
        </w:rPr>
        <w:t>3</w:t>
      </w:r>
      <w:r w:rsidRPr="000A5F97">
        <w:rPr>
          <w:b/>
          <w:bCs/>
          <w:i/>
          <w:iCs/>
        </w:rPr>
        <w:t xml:space="preserve">: </w:t>
      </w:r>
      <w:r>
        <w:rPr>
          <w:b/>
          <w:bCs/>
          <w:i/>
          <w:iCs/>
        </w:rPr>
        <w:t>i Laboratori Strumentali</w:t>
      </w:r>
    </w:p>
    <w:p w14:paraId="32532362" w14:textId="0C427F2C" w:rsidR="00663815" w:rsidRDefault="00663815" w:rsidP="00663815">
      <w:pPr>
        <w:tabs>
          <w:tab w:val="left" w:pos="540"/>
        </w:tabs>
        <w:ind w:left="540" w:hanging="540"/>
        <w:jc w:val="both"/>
      </w:pPr>
      <w:r>
        <w:t>Sono costituiti i seguenti Laboratori Strumentali:</w:t>
      </w:r>
    </w:p>
    <w:p w14:paraId="4DB4F621" w14:textId="77777777" w:rsidR="00663815" w:rsidRPr="000A5F97" w:rsidRDefault="00663815" w:rsidP="003A29CF">
      <w:pPr>
        <w:tabs>
          <w:tab w:val="left" w:pos="540"/>
        </w:tabs>
        <w:ind w:left="540" w:hanging="540"/>
        <w:jc w:val="both"/>
        <w:rPr>
          <w:b/>
          <w:bCs/>
          <w:i/>
          <w:iCs/>
        </w:rPr>
      </w:pPr>
    </w:p>
    <w:p w14:paraId="288FEC8F" w14:textId="656EB032" w:rsidR="00663815" w:rsidRPr="0091026F" w:rsidRDefault="00663815" w:rsidP="00663815">
      <w:pPr>
        <w:numPr>
          <w:ilvl w:val="0"/>
          <w:numId w:val="26"/>
        </w:numPr>
        <w:jc w:val="both"/>
      </w:pPr>
      <w:r w:rsidRPr="0091026F">
        <w:t xml:space="preserve">Laboratorio Strumentale </w:t>
      </w:r>
      <w:r w:rsidRPr="0091026F">
        <w:rPr>
          <w:b/>
          <w:bCs/>
        </w:rPr>
        <w:t>"NMR"</w:t>
      </w:r>
      <w:r w:rsidRPr="0091026F">
        <w:t xml:space="preserve">. Comitato di gestione: </w:t>
      </w:r>
      <w:r w:rsidRPr="0091026F">
        <w:rPr>
          <w:color w:val="000000" w:themeColor="text1"/>
        </w:rPr>
        <w:t>Andrea Galatini, Luca Banfi, Andrea Basso, Chiara Lambruschini, Cinzia Tavani + docenti o tecnici nominati dal DIFAR. Referente: Andrea Galatini</w:t>
      </w:r>
    </w:p>
    <w:p w14:paraId="3472FC99" w14:textId="77777777" w:rsidR="00663815" w:rsidRPr="00663815" w:rsidRDefault="00663815" w:rsidP="00663815">
      <w:pPr>
        <w:numPr>
          <w:ilvl w:val="0"/>
          <w:numId w:val="26"/>
        </w:numPr>
        <w:jc w:val="both"/>
        <w:rPr>
          <w:color w:val="000000" w:themeColor="text1"/>
        </w:rPr>
      </w:pPr>
      <w:r w:rsidRPr="00663815">
        <w:rPr>
          <w:color w:val="000000" w:themeColor="text1"/>
        </w:rPr>
        <w:t xml:space="preserve">Laboratorio Strumentale </w:t>
      </w:r>
      <w:r w:rsidRPr="00663815">
        <w:rPr>
          <w:b/>
          <w:bCs/>
          <w:color w:val="000000" w:themeColor="text1"/>
        </w:rPr>
        <w:t>"Laboratorio di analisi a supporto della Chimica Organica"</w:t>
      </w:r>
      <w:r w:rsidRPr="00663815">
        <w:rPr>
          <w:color w:val="000000" w:themeColor="text1"/>
        </w:rPr>
        <w:t xml:space="preserve"> (HLPC, GC, polarimetria). Comitato di gestione: Valeria Rocca, Renata Riva, Andrea Basso, Lisa Moni, Lara Bianchi, Antonio Comite. Referente: Valeria Rocca</w:t>
      </w:r>
    </w:p>
    <w:p w14:paraId="3A513A78" w14:textId="0C22C6DB" w:rsidR="00663815" w:rsidRPr="00663815" w:rsidRDefault="00663815" w:rsidP="00663815">
      <w:pPr>
        <w:numPr>
          <w:ilvl w:val="0"/>
          <w:numId w:val="26"/>
        </w:numPr>
        <w:jc w:val="both"/>
        <w:rPr>
          <w:color w:val="000000" w:themeColor="text1"/>
        </w:rPr>
      </w:pPr>
      <w:r w:rsidRPr="00663815">
        <w:rPr>
          <w:color w:val="000000" w:themeColor="text1"/>
        </w:rPr>
        <w:t xml:space="preserve">Laboratorio Strumentale </w:t>
      </w:r>
      <w:r w:rsidRPr="00663815">
        <w:rPr>
          <w:b/>
          <w:bCs/>
          <w:color w:val="000000" w:themeColor="text1"/>
        </w:rPr>
        <w:t>"Microscopia Elettronica"</w:t>
      </w:r>
      <w:r w:rsidRPr="00663815">
        <w:rPr>
          <w:color w:val="000000" w:themeColor="text1"/>
        </w:rPr>
        <w:t>. Comitato di gestione: A. Comite, C. Costa, L. Negretti, O. Soda + docenti o tecnici di altri dipartimenti (DIFI, DICCA). Referente: Antonio Comite.</w:t>
      </w:r>
    </w:p>
    <w:p w14:paraId="593CF2F8" w14:textId="77777777" w:rsidR="00663815" w:rsidRPr="00C37CA0" w:rsidRDefault="00663815" w:rsidP="00663815">
      <w:pPr>
        <w:numPr>
          <w:ilvl w:val="0"/>
          <w:numId w:val="26"/>
        </w:numPr>
        <w:jc w:val="both"/>
      </w:pPr>
      <w:r w:rsidRPr="00663815">
        <w:rPr>
          <w:color w:val="000000" w:themeColor="text1"/>
        </w:rPr>
        <w:t xml:space="preserve">Laboratorio Strumentale </w:t>
      </w:r>
      <w:r w:rsidRPr="00663815">
        <w:rPr>
          <w:b/>
          <w:bCs/>
          <w:color w:val="000000" w:themeColor="text1"/>
        </w:rPr>
        <w:t>"Laboratorio Chimica Industriale"</w:t>
      </w:r>
      <w:r w:rsidRPr="00663815">
        <w:rPr>
          <w:color w:val="000000" w:themeColor="text1"/>
        </w:rPr>
        <w:t xml:space="preserve">. Comitato di gestione: da definirsi. Referente (di norma il coordinatore del CCS in Chimica Industriale): Davide </w:t>
      </w:r>
      <w:r>
        <w:t>Comoretto.</w:t>
      </w:r>
    </w:p>
    <w:p w14:paraId="461484CC" w14:textId="774D0430" w:rsidR="003A29CF" w:rsidRDefault="003A29CF" w:rsidP="00F80446">
      <w:pPr>
        <w:tabs>
          <w:tab w:val="left" w:pos="540"/>
        </w:tabs>
        <w:ind w:left="540" w:hanging="540"/>
        <w:jc w:val="both"/>
      </w:pPr>
    </w:p>
    <w:p w14:paraId="756C680B" w14:textId="195BDDFC" w:rsidR="000A2AE5" w:rsidRDefault="000A2AE5" w:rsidP="000A2AE5">
      <w:pPr>
        <w:tabs>
          <w:tab w:val="left" w:pos="540"/>
        </w:tabs>
        <w:ind w:left="540" w:hanging="540"/>
        <w:jc w:val="both"/>
        <w:rPr>
          <w:b/>
          <w:bCs/>
          <w:i/>
          <w:iCs/>
        </w:rPr>
      </w:pPr>
      <w:r w:rsidRPr="000A5F97">
        <w:rPr>
          <w:b/>
          <w:bCs/>
          <w:i/>
          <w:iCs/>
        </w:rPr>
        <w:t xml:space="preserve">Articolo </w:t>
      </w:r>
      <w:r>
        <w:rPr>
          <w:b/>
          <w:bCs/>
          <w:i/>
          <w:iCs/>
        </w:rPr>
        <w:t>13</w:t>
      </w:r>
      <w:r w:rsidRPr="000A5F97">
        <w:rPr>
          <w:b/>
          <w:bCs/>
          <w:i/>
          <w:iCs/>
        </w:rPr>
        <w:t>:</w:t>
      </w:r>
      <w:r>
        <w:rPr>
          <w:b/>
          <w:bCs/>
          <w:i/>
          <w:iCs/>
        </w:rPr>
        <w:t>ulteriori strutture interne</w:t>
      </w:r>
    </w:p>
    <w:p w14:paraId="1AF159DA" w14:textId="665B8A1B" w:rsidR="000A2AE5" w:rsidRPr="0091026F" w:rsidRDefault="000A2AE5" w:rsidP="000A2AE5">
      <w:pPr>
        <w:numPr>
          <w:ilvl w:val="0"/>
          <w:numId w:val="27"/>
        </w:numPr>
        <w:jc w:val="both"/>
      </w:pPr>
      <w:r w:rsidRPr="0091026F">
        <w:rPr>
          <w:color w:val="000000" w:themeColor="text1"/>
        </w:rPr>
        <w:t>Laboratorio Didattico, articolato nelle sezioni: Chimica Organica, Chimica Industriale, Chimica Fisica, Chimica Generale ed Inorganica, Chimica Analitica</w:t>
      </w:r>
      <w:r w:rsidR="008A75D5" w:rsidRPr="0091026F">
        <w:rPr>
          <w:color w:val="000000" w:themeColor="text1"/>
        </w:rPr>
        <w:t>, Metallurgia.</w:t>
      </w:r>
    </w:p>
    <w:p w14:paraId="15CD42EB" w14:textId="507446BA" w:rsidR="000A2AE5" w:rsidRPr="0091026F" w:rsidRDefault="000A2AE5" w:rsidP="000A2AE5">
      <w:pPr>
        <w:numPr>
          <w:ilvl w:val="0"/>
          <w:numId w:val="27"/>
        </w:numPr>
        <w:jc w:val="both"/>
      </w:pPr>
      <w:r w:rsidRPr="0091026F">
        <w:rPr>
          <w:color w:val="000000" w:themeColor="text1"/>
        </w:rPr>
        <w:t>Officina Dipartimentale</w:t>
      </w:r>
      <w:r w:rsidR="008A75D5" w:rsidRPr="0091026F">
        <w:rPr>
          <w:color w:val="000000" w:themeColor="text1"/>
        </w:rPr>
        <w:t>. Referente</w:t>
      </w:r>
      <w:r w:rsidR="0091026F" w:rsidRPr="0091026F">
        <w:rPr>
          <w:color w:val="000000" w:themeColor="text1"/>
        </w:rPr>
        <w:t xml:space="preserve">: </w:t>
      </w:r>
      <w:r w:rsidR="002F27EE" w:rsidRPr="0091026F">
        <w:rPr>
          <w:color w:val="000000" w:themeColor="text1"/>
        </w:rPr>
        <w:t>Belfortini.</w:t>
      </w:r>
    </w:p>
    <w:p w14:paraId="60A6ADF5" w14:textId="4B010E8D" w:rsidR="000A2AE5" w:rsidRDefault="000A2AE5" w:rsidP="00F80446">
      <w:pPr>
        <w:tabs>
          <w:tab w:val="left" w:pos="540"/>
        </w:tabs>
        <w:ind w:left="540" w:hanging="540"/>
        <w:jc w:val="both"/>
      </w:pPr>
    </w:p>
    <w:p w14:paraId="1E6BE924" w14:textId="209A3E5D" w:rsidR="001D2500" w:rsidRDefault="001D2500" w:rsidP="001D2500">
      <w:pPr>
        <w:tabs>
          <w:tab w:val="left" w:pos="540"/>
        </w:tabs>
        <w:ind w:left="540" w:hanging="540"/>
        <w:jc w:val="both"/>
        <w:rPr>
          <w:b/>
          <w:bCs/>
          <w:i/>
          <w:iCs/>
        </w:rPr>
      </w:pPr>
      <w:r w:rsidRPr="000A5F97">
        <w:rPr>
          <w:b/>
          <w:bCs/>
          <w:i/>
          <w:iCs/>
        </w:rPr>
        <w:t xml:space="preserve">Articolo </w:t>
      </w:r>
      <w:r>
        <w:rPr>
          <w:b/>
          <w:bCs/>
          <w:i/>
          <w:iCs/>
        </w:rPr>
        <w:t>14</w:t>
      </w:r>
      <w:r w:rsidRPr="000A5F97">
        <w:rPr>
          <w:b/>
          <w:bCs/>
          <w:i/>
          <w:iCs/>
        </w:rPr>
        <w:t>:</w:t>
      </w:r>
      <w:r>
        <w:rPr>
          <w:b/>
          <w:bCs/>
          <w:i/>
          <w:iCs/>
        </w:rPr>
        <w:t>commissione fissa per la valutazione degli inacrichi di collaborazione</w:t>
      </w:r>
    </w:p>
    <w:p w14:paraId="02980E5E" w14:textId="56D94C4F" w:rsidR="001D2500" w:rsidRDefault="001D2500" w:rsidP="00F80446">
      <w:pPr>
        <w:tabs>
          <w:tab w:val="left" w:pos="540"/>
        </w:tabs>
        <w:ind w:left="540" w:hanging="540"/>
        <w:jc w:val="both"/>
      </w:pPr>
      <w:r>
        <w:t>14.1)</w:t>
      </w:r>
      <w:r>
        <w:tab/>
        <w:t>In occasione di bandi per collaborazioni di lavoro autonomo, la valutazione sarà effettuata da una commissione formata da:</w:t>
      </w:r>
    </w:p>
    <w:p w14:paraId="695144F8" w14:textId="3C9CEFD9" w:rsidR="001D2500" w:rsidRDefault="001D2500" w:rsidP="001D2500">
      <w:pPr>
        <w:numPr>
          <w:ilvl w:val="0"/>
          <w:numId w:val="28"/>
        </w:numPr>
        <w:tabs>
          <w:tab w:val="left" w:pos="851"/>
        </w:tabs>
        <w:jc w:val="both"/>
      </w:pPr>
      <w:r>
        <w:t xml:space="preserve">Il </w:t>
      </w:r>
      <w:r w:rsidR="00433CF4">
        <w:t>responsabile scientifico</w:t>
      </w:r>
      <w:r>
        <w:t xml:space="preserve"> della collaborazione</w:t>
      </w:r>
    </w:p>
    <w:p w14:paraId="47C313C1" w14:textId="2D9F460A" w:rsidR="001D2500" w:rsidRDefault="001D2500" w:rsidP="001D2500">
      <w:pPr>
        <w:numPr>
          <w:ilvl w:val="0"/>
          <w:numId w:val="28"/>
        </w:numPr>
        <w:tabs>
          <w:tab w:val="left" w:pos="851"/>
        </w:tabs>
        <w:jc w:val="both"/>
      </w:pPr>
      <w:r>
        <w:t xml:space="preserve">2 membri fissi: </w:t>
      </w:r>
      <w:r w:rsidR="002E6296">
        <w:t>Parodi, Castellano</w:t>
      </w:r>
    </w:p>
    <w:p w14:paraId="2D5B341C" w14:textId="77777777" w:rsidR="002E6296" w:rsidRDefault="002E6296" w:rsidP="001D2500">
      <w:pPr>
        <w:numPr>
          <w:ilvl w:val="0"/>
          <w:numId w:val="28"/>
        </w:numPr>
        <w:tabs>
          <w:tab w:val="left" w:pos="851"/>
        </w:tabs>
        <w:jc w:val="both"/>
      </w:pPr>
      <w:r>
        <w:t>Membri</w:t>
      </w:r>
      <w:r w:rsidR="00AD71EC">
        <w:t xml:space="preserve"> supplente</w:t>
      </w:r>
    </w:p>
    <w:p w14:paraId="26DA93DE" w14:textId="7EDFCBAF" w:rsidR="00AD71EC" w:rsidRDefault="002E6296" w:rsidP="001D2500">
      <w:pPr>
        <w:numPr>
          <w:ilvl w:val="0"/>
          <w:numId w:val="28"/>
        </w:numPr>
        <w:tabs>
          <w:tab w:val="left" w:pos="851"/>
        </w:tabs>
        <w:jc w:val="both"/>
      </w:pPr>
      <w:r>
        <w:t>Membri supplenti</w:t>
      </w:r>
      <w:r w:rsidR="00AD71EC">
        <w:t>:</w:t>
      </w:r>
      <w:r>
        <w:t xml:space="preserve"> Maccagno, Cavallo</w:t>
      </w:r>
    </w:p>
    <w:p w14:paraId="0E53BC12" w14:textId="77777777" w:rsidR="001D2500" w:rsidRPr="00D136F0" w:rsidRDefault="001D2500" w:rsidP="00F80446">
      <w:pPr>
        <w:tabs>
          <w:tab w:val="left" w:pos="540"/>
        </w:tabs>
        <w:ind w:left="540" w:hanging="540"/>
        <w:jc w:val="both"/>
      </w:pPr>
    </w:p>
    <w:sectPr w:rsidR="001D2500" w:rsidRPr="00D136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763"/>
    <w:multiLevelType w:val="hybridMultilevel"/>
    <w:tmpl w:val="6CFEDFC6"/>
    <w:lvl w:ilvl="0" w:tplc="4FC0D644">
      <w:start w:val="1"/>
      <w:numFmt w:val="lowerLetter"/>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 w15:restartNumberingAfterBreak="0">
    <w:nsid w:val="0F5024B0"/>
    <w:multiLevelType w:val="hybridMultilevel"/>
    <w:tmpl w:val="3BE4EAAA"/>
    <w:lvl w:ilvl="0" w:tplc="04100017">
      <w:start w:val="1"/>
      <w:numFmt w:val="lowerLetter"/>
      <w:lvlText w:val="%1)"/>
      <w:lvlJc w:val="left"/>
      <w:pPr>
        <w:ind w:left="1353" w:hanging="360"/>
      </w:p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2" w15:restartNumberingAfterBreak="0">
    <w:nsid w:val="10373E11"/>
    <w:multiLevelType w:val="hybridMultilevel"/>
    <w:tmpl w:val="8C4CAFC4"/>
    <w:lvl w:ilvl="0" w:tplc="0809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63E5B"/>
    <w:multiLevelType w:val="hybridMultilevel"/>
    <w:tmpl w:val="8750A15E"/>
    <w:lvl w:ilvl="0" w:tplc="0809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35913"/>
    <w:multiLevelType w:val="hybridMultilevel"/>
    <w:tmpl w:val="C9C05F2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045E32"/>
    <w:multiLevelType w:val="hybridMultilevel"/>
    <w:tmpl w:val="EABA88CC"/>
    <w:lvl w:ilvl="0" w:tplc="0478EC64">
      <w:start w:val="1"/>
      <w:numFmt w:val="lowerLetter"/>
      <w:lvlText w:val="%1)"/>
      <w:lvlJc w:val="left"/>
      <w:pPr>
        <w:ind w:left="1353" w:hanging="360"/>
      </w:pPr>
      <w:rPr>
        <w:rFonts w:hint="default"/>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6" w15:restartNumberingAfterBreak="0">
    <w:nsid w:val="24A928EB"/>
    <w:multiLevelType w:val="hybridMultilevel"/>
    <w:tmpl w:val="EB78EB4C"/>
    <w:lvl w:ilvl="0" w:tplc="04100017">
      <w:start w:val="1"/>
      <w:numFmt w:val="lowerLetter"/>
      <w:lvlText w:val="%1)"/>
      <w:lvlJc w:val="left"/>
      <w:pPr>
        <w:ind w:left="1260" w:hanging="360"/>
      </w:p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7" w15:restartNumberingAfterBreak="0">
    <w:nsid w:val="27830843"/>
    <w:multiLevelType w:val="hybridMultilevel"/>
    <w:tmpl w:val="3D0C72D0"/>
    <w:lvl w:ilvl="0" w:tplc="04100017">
      <w:start w:val="1"/>
      <w:numFmt w:val="lowerLetter"/>
      <w:lvlText w:val="%1)"/>
      <w:lvlJc w:val="left"/>
      <w:pPr>
        <w:ind w:left="1260" w:hanging="360"/>
      </w:p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8" w15:restartNumberingAfterBreak="0">
    <w:nsid w:val="28B321C0"/>
    <w:multiLevelType w:val="hybridMultilevel"/>
    <w:tmpl w:val="D45C4ABC"/>
    <w:lvl w:ilvl="0" w:tplc="0B3437C8">
      <w:start w:val="1"/>
      <w:numFmt w:val="lowerLetter"/>
      <w:lvlText w:val="%1)"/>
      <w:lvlJc w:val="left"/>
      <w:pPr>
        <w:ind w:left="1211" w:hanging="360"/>
      </w:pPr>
      <w:rPr>
        <w:rFonts w:hint="default"/>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9" w15:restartNumberingAfterBreak="0">
    <w:nsid w:val="2CEB6319"/>
    <w:multiLevelType w:val="hybridMultilevel"/>
    <w:tmpl w:val="02166388"/>
    <w:lvl w:ilvl="0" w:tplc="04100001">
      <w:start w:val="1"/>
      <w:numFmt w:val="bullet"/>
      <w:lvlText w:val=""/>
      <w:lvlJc w:val="left"/>
      <w:pPr>
        <w:ind w:left="1353" w:hanging="360"/>
      </w:pPr>
      <w:rPr>
        <w:rFonts w:ascii="Symbol" w:hAnsi="Symbol" w:hint="default"/>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10" w15:restartNumberingAfterBreak="0">
    <w:nsid w:val="32104A72"/>
    <w:multiLevelType w:val="hybridMultilevel"/>
    <w:tmpl w:val="802455C6"/>
    <w:lvl w:ilvl="0" w:tplc="3BA48596">
      <w:start w:val="1"/>
      <w:numFmt w:val="lowerLetter"/>
      <w:lvlText w:val="%1)"/>
      <w:lvlJc w:val="left"/>
      <w:pPr>
        <w:ind w:left="1260" w:hanging="360"/>
      </w:pPr>
      <w:rPr>
        <w:rFonts w:hint="default"/>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11" w15:restartNumberingAfterBreak="0">
    <w:nsid w:val="34DC152B"/>
    <w:multiLevelType w:val="hybridMultilevel"/>
    <w:tmpl w:val="771E2358"/>
    <w:lvl w:ilvl="0" w:tplc="66402792">
      <w:start w:val="1"/>
      <w:numFmt w:val="lowerLetter"/>
      <w:lvlText w:val="%1)"/>
      <w:lvlJc w:val="left"/>
      <w:pPr>
        <w:ind w:left="1260" w:hanging="360"/>
      </w:pPr>
      <w:rPr>
        <w:rFonts w:hint="default"/>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12" w15:restartNumberingAfterBreak="0">
    <w:nsid w:val="37ED3360"/>
    <w:multiLevelType w:val="hybridMultilevel"/>
    <w:tmpl w:val="51CA3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27BFB"/>
    <w:multiLevelType w:val="hybridMultilevel"/>
    <w:tmpl w:val="41ACDD6A"/>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3C3C14A6"/>
    <w:multiLevelType w:val="hybridMultilevel"/>
    <w:tmpl w:val="EA6CC28C"/>
    <w:lvl w:ilvl="0" w:tplc="81BA33EA">
      <w:start w:val="1"/>
      <w:numFmt w:val="lowerLetter"/>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5" w15:restartNumberingAfterBreak="0">
    <w:nsid w:val="3DAD5943"/>
    <w:multiLevelType w:val="singleLevel"/>
    <w:tmpl w:val="04100017"/>
    <w:lvl w:ilvl="0">
      <w:start w:val="1"/>
      <w:numFmt w:val="lowerLetter"/>
      <w:lvlText w:val="%1)"/>
      <w:lvlJc w:val="left"/>
      <w:pPr>
        <w:tabs>
          <w:tab w:val="num" w:pos="360"/>
        </w:tabs>
        <w:ind w:left="360" w:hanging="360"/>
      </w:pPr>
      <w:rPr>
        <w:rFonts w:hint="default"/>
      </w:rPr>
    </w:lvl>
  </w:abstractNum>
  <w:abstractNum w:abstractNumId="16" w15:restartNumberingAfterBreak="0">
    <w:nsid w:val="3EFD3402"/>
    <w:multiLevelType w:val="hybridMultilevel"/>
    <w:tmpl w:val="BD6A0E82"/>
    <w:lvl w:ilvl="0" w:tplc="B914EBE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FB95EF6"/>
    <w:multiLevelType w:val="hybridMultilevel"/>
    <w:tmpl w:val="AD7C1C00"/>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8" w15:restartNumberingAfterBreak="0">
    <w:nsid w:val="495D3288"/>
    <w:multiLevelType w:val="hybridMultilevel"/>
    <w:tmpl w:val="7242EC34"/>
    <w:lvl w:ilvl="0" w:tplc="4A6A216C">
      <w:start w:val="13"/>
      <w:numFmt w:val="upp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FB3F69"/>
    <w:multiLevelType w:val="hybridMultilevel"/>
    <w:tmpl w:val="B538B05E"/>
    <w:lvl w:ilvl="0" w:tplc="04100017">
      <w:start w:val="1"/>
      <w:numFmt w:val="lowerLetter"/>
      <w:lvlText w:val="%1)"/>
      <w:lvlJc w:val="left"/>
      <w:pPr>
        <w:ind w:left="1260" w:hanging="360"/>
      </w:p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20" w15:restartNumberingAfterBreak="0">
    <w:nsid w:val="4EC63DC6"/>
    <w:multiLevelType w:val="hybridMultilevel"/>
    <w:tmpl w:val="D50EFB18"/>
    <w:lvl w:ilvl="0" w:tplc="4ED2436C">
      <w:start w:val="1"/>
      <w:numFmt w:val="lowerLetter"/>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21" w15:restartNumberingAfterBreak="0">
    <w:nsid w:val="54ED524F"/>
    <w:multiLevelType w:val="multilevel"/>
    <w:tmpl w:val="DA56C4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A049AA"/>
    <w:multiLevelType w:val="hybridMultilevel"/>
    <w:tmpl w:val="A34C0580"/>
    <w:lvl w:ilvl="0" w:tplc="0809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8C02CE"/>
    <w:multiLevelType w:val="hybridMultilevel"/>
    <w:tmpl w:val="A57E3B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DE183B"/>
    <w:multiLevelType w:val="hybridMultilevel"/>
    <w:tmpl w:val="A96C2678"/>
    <w:lvl w:ilvl="0" w:tplc="0809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A2B0B"/>
    <w:multiLevelType w:val="hybridMultilevel"/>
    <w:tmpl w:val="18B07E8E"/>
    <w:lvl w:ilvl="0" w:tplc="04100017">
      <w:start w:val="1"/>
      <w:numFmt w:val="lowerLetter"/>
      <w:lvlText w:val="%1)"/>
      <w:lvlJc w:val="left"/>
      <w:pPr>
        <w:ind w:left="1260" w:hanging="360"/>
      </w:p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26" w15:restartNumberingAfterBreak="0">
    <w:nsid w:val="7CAB0326"/>
    <w:multiLevelType w:val="multilevel"/>
    <w:tmpl w:val="057CC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D24E4A"/>
    <w:multiLevelType w:val="hybridMultilevel"/>
    <w:tmpl w:val="6C00D60A"/>
    <w:lvl w:ilvl="0" w:tplc="F440DF46">
      <w:start w:val="24"/>
      <w:numFmt w:val="upp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15"/>
  </w:num>
  <w:num w:numId="3">
    <w:abstractNumId w:val="17"/>
  </w:num>
  <w:num w:numId="4">
    <w:abstractNumId w:val="7"/>
  </w:num>
  <w:num w:numId="5">
    <w:abstractNumId w:val="0"/>
  </w:num>
  <w:num w:numId="6">
    <w:abstractNumId w:val="25"/>
  </w:num>
  <w:num w:numId="7">
    <w:abstractNumId w:val="6"/>
  </w:num>
  <w:num w:numId="8">
    <w:abstractNumId w:val="14"/>
  </w:num>
  <w:num w:numId="9">
    <w:abstractNumId w:val="19"/>
  </w:num>
  <w:num w:numId="10">
    <w:abstractNumId w:val="20"/>
  </w:num>
  <w:num w:numId="11">
    <w:abstractNumId w:val="3"/>
  </w:num>
  <w:num w:numId="12">
    <w:abstractNumId w:val="22"/>
  </w:num>
  <w:num w:numId="13">
    <w:abstractNumId w:val="2"/>
  </w:num>
  <w:num w:numId="14">
    <w:abstractNumId w:val="24"/>
  </w:num>
  <w:num w:numId="15">
    <w:abstractNumId w:val="12"/>
  </w:num>
  <w:num w:numId="16">
    <w:abstractNumId w:val="13"/>
  </w:num>
  <w:num w:numId="17">
    <w:abstractNumId w:val="23"/>
  </w:num>
  <w:num w:numId="18">
    <w:abstractNumId w:val="16"/>
  </w:num>
  <w:num w:numId="19">
    <w:abstractNumId w:val="1"/>
  </w:num>
  <w:num w:numId="20">
    <w:abstractNumId w:val="8"/>
  </w:num>
  <w:num w:numId="21">
    <w:abstractNumId w:val="5"/>
  </w:num>
  <w:num w:numId="22">
    <w:abstractNumId w:val="10"/>
  </w:num>
  <w:num w:numId="23">
    <w:abstractNumId w:val="11"/>
  </w:num>
  <w:num w:numId="24">
    <w:abstractNumId w:val="26"/>
  </w:num>
  <w:num w:numId="25">
    <w:abstractNumId w:val="4"/>
  </w:num>
  <w:num w:numId="26">
    <w:abstractNumId w:val="18"/>
  </w:num>
  <w:num w:numId="27">
    <w:abstractNumId w:val="2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75"/>
    <w:rsid w:val="00006DC7"/>
    <w:rsid w:val="00026201"/>
    <w:rsid w:val="00033A7B"/>
    <w:rsid w:val="00043CC6"/>
    <w:rsid w:val="00072277"/>
    <w:rsid w:val="000A2AE5"/>
    <w:rsid w:val="000A5F97"/>
    <w:rsid w:val="000F536C"/>
    <w:rsid w:val="00123EBA"/>
    <w:rsid w:val="00131FF0"/>
    <w:rsid w:val="001555E4"/>
    <w:rsid w:val="00172768"/>
    <w:rsid w:val="001817F0"/>
    <w:rsid w:val="0019214B"/>
    <w:rsid w:val="00193C72"/>
    <w:rsid w:val="001B4600"/>
    <w:rsid w:val="001B6DBA"/>
    <w:rsid w:val="001D2500"/>
    <w:rsid w:val="001E4696"/>
    <w:rsid w:val="001F4E1B"/>
    <w:rsid w:val="00246347"/>
    <w:rsid w:val="002714E5"/>
    <w:rsid w:val="00284E27"/>
    <w:rsid w:val="002941B2"/>
    <w:rsid w:val="002C498E"/>
    <w:rsid w:val="002E6296"/>
    <w:rsid w:val="002F27EE"/>
    <w:rsid w:val="00331B55"/>
    <w:rsid w:val="003453F5"/>
    <w:rsid w:val="00367341"/>
    <w:rsid w:val="003A0998"/>
    <w:rsid w:val="003A29CF"/>
    <w:rsid w:val="003B6E81"/>
    <w:rsid w:val="003C1123"/>
    <w:rsid w:val="003D3AA6"/>
    <w:rsid w:val="003E26E1"/>
    <w:rsid w:val="003E558F"/>
    <w:rsid w:val="003F51E4"/>
    <w:rsid w:val="00433CF4"/>
    <w:rsid w:val="00433DCA"/>
    <w:rsid w:val="004750A7"/>
    <w:rsid w:val="00494719"/>
    <w:rsid w:val="0049792E"/>
    <w:rsid w:val="004A6960"/>
    <w:rsid w:val="004C27A2"/>
    <w:rsid w:val="004D7B92"/>
    <w:rsid w:val="004E023A"/>
    <w:rsid w:val="004F4173"/>
    <w:rsid w:val="004F69B3"/>
    <w:rsid w:val="00506A7A"/>
    <w:rsid w:val="00510D78"/>
    <w:rsid w:val="0055723F"/>
    <w:rsid w:val="005818AA"/>
    <w:rsid w:val="00586D06"/>
    <w:rsid w:val="00587365"/>
    <w:rsid w:val="00596081"/>
    <w:rsid w:val="005E4AA1"/>
    <w:rsid w:val="0064618C"/>
    <w:rsid w:val="006636D1"/>
    <w:rsid w:val="00663815"/>
    <w:rsid w:val="00667C50"/>
    <w:rsid w:val="006906C2"/>
    <w:rsid w:val="006F5B39"/>
    <w:rsid w:val="00704D06"/>
    <w:rsid w:val="00725D9C"/>
    <w:rsid w:val="0075088C"/>
    <w:rsid w:val="007656E8"/>
    <w:rsid w:val="007816D0"/>
    <w:rsid w:val="007B6F5A"/>
    <w:rsid w:val="007C14C0"/>
    <w:rsid w:val="007C2AE9"/>
    <w:rsid w:val="007F4144"/>
    <w:rsid w:val="0080057A"/>
    <w:rsid w:val="00807AD9"/>
    <w:rsid w:val="00822DE0"/>
    <w:rsid w:val="008320FE"/>
    <w:rsid w:val="008360CD"/>
    <w:rsid w:val="00855079"/>
    <w:rsid w:val="00855F63"/>
    <w:rsid w:val="00857D86"/>
    <w:rsid w:val="00865968"/>
    <w:rsid w:val="008917DB"/>
    <w:rsid w:val="008A2AD6"/>
    <w:rsid w:val="008A75D5"/>
    <w:rsid w:val="008B7A82"/>
    <w:rsid w:val="008C0355"/>
    <w:rsid w:val="008C5A25"/>
    <w:rsid w:val="008F0448"/>
    <w:rsid w:val="008F437B"/>
    <w:rsid w:val="0091026F"/>
    <w:rsid w:val="0093773B"/>
    <w:rsid w:val="00977B74"/>
    <w:rsid w:val="009A4190"/>
    <w:rsid w:val="009C07FC"/>
    <w:rsid w:val="009C0944"/>
    <w:rsid w:val="009C1C20"/>
    <w:rsid w:val="009E6B7B"/>
    <w:rsid w:val="00A10800"/>
    <w:rsid w:val="00A273AE"/>
    <w:rsid w:val="00A27D3B"/>
    <w:rsid w:val="00A337BC"/>
    <w:rsid w:val="00A45A7C"/>
    <w:rsid w:val="00A57B42"/>
    <w:rsid w:val="00A91C86"/>
    <w:rsid w:val="00A94422"/>
    <w:rsid w:val="00A96FCA"/>
    <w:rsid w:val="00AA344C"/>
    <w:rsid w:val="00AB6B34"/>
    <w:rsid w:val="00AC10AE"/>
    <w:rsid w:val="00AC1582"/>
    <w:rsid w:val="00AD191B"/>
    <w:rsid w:val="00AD71EC"/>
    <w:rsid w:val="00AE166B"/>
    <w:rsid w:val="00B034F0"/>
    <w:rsid w:val="00B23F1B"/>
    <w:rsid w:val="00B42003"/>
    <w:rsid w:val="00B45242"/>
    <w:rsid w:val="00B8414B"/>
    <w:rsid w:val="00B874FB"/>
    <w:rsid w:val="00B9050E"/>
    <w:rsid w:val="00BD5752"/>
    <w:rsid w:val="00BE32FE"/>
    <w:rsid w:val="00C0261E"/>
    <w:rsid w:val="00C05D54"/>
    <w:rsid w:val="00C23C86"/>
    <w:rsid w:val="00C2533D"/>
    <w:rsid w:val="00C456C5"/>
    <w:rsid w:val="00C52572"/>
    <w:rsid w:val="00C6001C"/>
    <w:rsid w:val="00C63042"/>
    <w:rsid w:val="00C74375"/>
    <w:rsid w:val="00C87145"/>
    <w:rsid w:val="00C95876"/>
    <w:rsid w:val="00CA1339"/>
    <w:rsid w:val="00CB2E1A"/>
    <w:rsid w:val="00CB5837"/>
    <w:rsid w:val="00CC0B40"/>
    <w:rsid w:val="00CD10B3"/>
    <w:rsid w:val="00D1269E"/>
    <w:rsid w:val="00D136F0"/>
    <w:rsid w:val="00D40025"/>
    <w:rsid w:val="00D85F92"/>
    <w:rsid w:val="00D90AB9"/>
    <w:rsid w:val="00D97A7F"/>
    <w:rsid w:val="00DB1C45"/>
    <w:rsid w:val="00DB65CB"/>
    <w:rsid w:val="00DE2A72"/>
    <w:rsid w:val="00E009FC"/>
    <w:rsid w:val="00E079C3"/>
    <w:rsid w:val="00E36356"/>
    <w:rsid w:val="00E37DA3"/>
    <w:rsid w:val="00E41123"/>
    <w:rsid w:val="00E656B2"/>
    <w:rsid w:val="00E661CA"/>
    <w:rsid w:val="00EB6191"/>
    <w:rsid w:val="00EE021D"/>
    <w:rsid w:val="00EE69E8"/>
    <w:rsid w:val="00F110AB"/>
    <w:rsid w:val="00F31668"/>
    <w:rsid w:val="00F31F47"/>
    <w:rsid w:val="00F43475"/>
    <w:rsid w:val="00F7142D"/>
    <w:rsid w:val="00F76F69"/>
    <w:rsid w:val="00F80446"/>
    <w:rsid w:val="00FC60F2"/>
    <w:rsid w:val="00FF4CFC"/>
    <w:rsid w:val="00FF4D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5C17F"/>
  <w15:chartTrackingRefBased/>
  <w15:docId w15:val="{49C3311B-3F30-42B3-B732-527A7FA3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2AE5"/>
    <w:rPr>
      <w:sz w:val="24"/>
      <w:szCs w:val="24"/>
      <w:lang w:eastAsia="zh-CN"/>
    </w:rPr>
  </w:style>
  <w:style w:type="paragraph" w:styleId="Titolo3">
    <w:name w:val="heading 3"/>
    <w:basedOn w:val="Normale"/>
    <w:next w:val="Normale"/>
    <w:qFormat/>
    <w:rsid w:val="003F51E4"/>
    <w:pPr>
      <w:keepNext/>
      <w:outlineLvl w:val="2"/>
    </w:pPr>
    <w:rPr>
      <w:rFonts w:eastAsia="Times New Roman"/>
      <w:b/>
      <w:bCs/>
    </w:rPr>
  </w:style>
  <w:style w:type="paragraph" w:styleId="Titolo5">
    <w:name w:val="heading 5"/>
    <w:basedOn w:val="Normale"/>
    <w:next w:val="Normale"/>
    <w:qFormat/>
    <w:rsid w:val="00F43475"/>
    <w:pPr>
      <w:keepNext/>
      <w:jc w:val="both"/>
      <w:outlineLvl w:val="4"/>
    </w:pPr>
    <w:rPr>
      <w:rFonts w:eastAsia="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6636D1"/>
    <w:rPr>
      <w:rFonts w:eastAsia="Times New Roman"/>
    </w:rPr>
  </w:style>
  <w:style w:type="paragraph" w:styleId="Rientrocorpodeltesto2">
    <w:name w:val="Body Text Indent 2"/>
    <w:basedOn w:val="Normale"/>
    <w:rsid w:val="001555E4"/>
    <w:pPr>
      <w:ind w:left="357" w:hanging="357"/>
    </w:pPr>
    <w:rPr>
      <w:rFonts w:eastAsia="Times New Roman"/>
    </w:rPr>
  </w:style>
  <w:style w:type="paragraph" w:styleId="Testonormale">
    <w:name w:val="Plain Text"/>
    <w:basedOn w:val="Normale"/>
    <w:link w:val="TestonormaleCarattere"/>
    <w:rsid w:val="007816D0"/>
    <w:rPr>
      <w:rFonts w:ascii="Consolas" w:hAnsi="Consolas" w:cs="Consolas"/>
      <w:sz w:val="21"/>
      <w:szCs w:val="21"/>
    </w:rPr>
  </w:style>
  <w:style w:type="character" w:customStyle="1" w:styleId="TestonormaleCarattere">
    <w:name w:val="Testo normale Carattere"/>
    <w:link w:val="Testonormale"/>
    <w:rsid w:val="007816D0"/>
    <w:rPr>
      <w:rFonts w:ascii="Consolas" w:eastAsia="SimSun" w:hAnsi="Consolas" w:cs="Consolas"/>
      <w:sz w:val="21"/>
      <w:szCs w:val="21"/>
      <w:lang w:val="it-IT" w:eastAsia="zh-CN" w:bidi="ar-SA"/>
    </w:rPr>
  </w:style>
  <w:style w:type="paragraph" w:styleId="Corpotesto">
    <w:name w:val="Body Text"/>
    <w:basedOn w:val="Normale"/>
    <w:rsid w:val="00EB6191"/>
    <w:pPr>
      <w:jc w:val="both"/>
    </w:pPr>
    <w:rPr>
      <w:rFonts w:eastAsia="Times New Roman"/>
    </w:rPr>
  </w:style>
  <w:style w:type="paragraph" w:styleId="Testofumetto">
    <w:name w:val="Balloon Text"/>
    <w:basedOn w:val="Normale"/>
    <w:link w:val="TestofumettoCarattere"/>
    <w:uiPriority w:val="99"/>
    <w:semiHidden/>
    <w:unhideWhenUsed/>
    <w:rsid w:val="00C95876"/>
    <w:rPr>
      <w:rFonts w:ascii="Tahoma" w:hAnsi="Tahoma" w:cs="Tahoma"/>
      <w:sz w:val="16"/>
      <w:szCs w:val="16"/>
    </w:rPr>
  </w:style>
  <w:style w:type="character" w:customStyle="1" w:styleId="TestofumettoCarattere">
    <w:name w:val="Testo fumetto Carattere"/>
    <w:link w:val="Testofumetto"/>
    <w:uiPriority w:val="99"/>
    <w:semiHidden/>
    <w:rsid w:val="00C95876"/>
    <w:rPr>
      <w:rFonts w:ascii="Tahoma" w:hAnsi="Tahoma" w:cs="Tahoma"/>
      <w:sz w:val="16"/>
      <w:szCs w:val="16"/>
      <w:lang w:eastAsia="zh-CN"/>
    </w:rPr>
  </w:style>
  <w:style w:type="character" w:styleId="Rimandocommento">
    <w:name w:val="annotation reference"/>
    <w:uiPriority w:val="99"/>
    <w:semiHidden/>
    <w:unhideWhenUsed/>
    <w:rsid w:val="00C95876"/>
    <w:rPr>
      <w:sz w:val="16"/>
      <w:szCs w:val="16"/>
    </w:rPr>
  </w:style>
  <w:style w:type="paragraph" w:styleId="Testocommento">
    <w:name w:val="annotation text"/>
    <w:basedOn w:val="Normale"/>
    <w:link w:val="TestocommentoCarattere"/>
    <w:uiPriority w:val="99"/>
    <w:semiHidden/>
    <w:unhideWhenUsed/>
    <w:rsid w:val="00C95876"/>
    <w:rPr>
      <w:sz w:val="20"/>
      <w:szCs w:val="20"/>
    </w:rPr>
  </w:style>
  <w:style w:type="character" w:customStyle="1" w:styleId="TestocommentoCarattere">
    <w:name w:val="Testo commento Carattere"/>
    <w:link w:val="Testocommento"/>
    <w:uiPriority w:val="99"/>
    <w:semiHidden/>
    <w:rsid w:val="00C95876"/>
    <w:rPr>
      <w:lang w:eastAsia="zh-CN"/>
    </w:rPr>
  </w:style>
  <w:style w:type="paragraph" w:styleId="Soggettocommento">
    <w:name w:val="annotation subject"/>
    <w:basedOn w:val="Testocommento"/>
    <w:next w:val="Testocommento"/>
    <w:link w:val="SoggettocommentoCarattere"/>
    <w:uiPriority w:val="99"/>
    <w:semiHidden/>
    <w:unhideWhenUsed/>
    <w:rsid w:val="00C95876"/>
    <w:rPr>
      <w:b/>
      <w:bCs/>
    </w:rPr>
  </w:style>
  <w:style w:type="character" w:customStyle="1" w:styleId="SoggettocommentoCarattere">
    <w:name w:val="Soggetto commento Carattere"/>
    <w:link w:val="Soggettocommento"/>
    <w:uiPriority w:val="99"/>
    <w:semiHidden/>
    <w:rsid w:val="00C95876"/>
    <w:rPr>
      <w:b/>
      <w:bCs/>
      <w:lang w:eastAsia="zh-CN"/>
    </w:rPr>
  </w:style>
  <w:style w:type="paragraph" w:styleId="Paragrafoelenco">
    <w:name w:val="List Paragraph"/>
    <w:basedOn w:val="Normale"/>
    <w:uiPriority w:val="34"/>
    <w:qFormat/>
    <w:rsid w:val="00C05D54"/>
    <w:pPr>
      <w:spacing w:after="160" w:line="259" w:lineRule="auto"/>
      <w:ind w:left="720"/>
      <w:contextualSpacing/>
    </w:pPr>
    <w:rPr>
      <w:rFonts w:ascii="Calibri" w:eastAsia="Calibri" w:hAnsi="Calibri"/>
      <w:sz w:val="22"/>
      <w:szCs w:val="22"/>
      <w:lang w:val="en-GB" w:eastAsia="en-US"/>
    </w:rPr>
  </w:style>
  <w:style w:type="paragraph" w:styleId="Revisione">
    <w:name w:val="Revision"/>
    <w:hidden/>
    <w:uiPriority w:val="99"/>
    <w:semiHidden/>
    <w:rsid w:val="00FC60F2"/>
    <w:rPr>
      <w:sz w:val="24"/>
      <w:szCs w:val="24"/>
      <w:lang w:eastAsia="zh-CN"/>
    </w:rPr>
  </w:style>
  <w:style w:type="paragraph" w:customStyle="1" w:styleId="Default">
    <w:name w:val="Default"/>
    <w:rsid w:val="00CB2E1A"/>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40438">
      <w:bodyDiv w:val="1"/>
      <w:marLeft w:val="0"/>
      <w:marRight w:val="0"/>
      <w:marTop w:val="0"/>
      <w:marBottom w:val="0"/>
      <w:divBdr>
        <w:top w:val="none" w:sz="0" w:space="0" w:color="auto"/>
        <w:left w:val="none" w:sz="0" w:space="0" w:color="auto"/>
        <w:bottom w:val="none" w:sz="0" w:space="0" w:color="auto"/>
        <w:right w:val="none" w:sz="0" w:space="0" w:color="auto"/>
      </w:divBdr>
      <w:divsChild>
        <w:div w:id="1173573780">
          <w:marLeft w:val="0"/>
          <w:marRight w:val="0"/>
          <w:marTop w:val="0"/>
          <w:marBottom w:val="0"/>
          <w:divBdr>
            <w:top w:val="none" w:sz="0" w:space="0" w:color="auto"/>
            <w:left w:val="none" w:sz="0" w:space="0" w:color="auto"/>
            <w:bottom w:val="none" w:sz="0" w:space="0" w:color="auto"/>
            <w:right w:val="none" w:sz="0" w:space="0" w:color="auto"/>
          </w:divBdr>
          <w:divsChild>
            <w:div w:id="463430092">
              <w:marLeft w:val="0"/>
              <w:marRight w:val="0"/>
              <w:marTop w:val="0"/>
              <w:marBottom w:val="0"/>
              <w:divBdr>
                <w:top w:val="none" w:sz="0" w:space="0" w:color="auto"/>
                <w:left w:val="none" w:sz="0" w:space="0" w:color="auto"/>
                <w:bottom w:val="none" w:sz="0" w:space="0" w:color="auto"/>
                <w:right w:val="none" w:sz="0" w:space="0" w:color="auto"/>
              </w:divBdr>
            </w:div>
            <w:div w:id="819151337">
              <w:marLeft w:val="0"/>
              <w:marRight w:val="0"/>
              <w:marTop w:val="0"/>
              <w:marBottom w:val="0"/>
              <w:divBdr>
                <w:top w:val="none" w:sz="0" w:space="0" w:color="auto"/>
                <w:left w:val="none" w:sz="0" w:space="0" w:color="auto"/>
                <w:bottom w:val="none" w:sz="0" w:space="0" w:color="auto"/>
                <w:right w:val="none" w:sz="0" w:space="0" w:color="auto"/>
              </w:divBdr>
            </w:div>
            <w:div w:id="1585339850">
              <w:marLeft w:val="0"/>
              <w:marRight w:val="0"/>
              <w:marTop w:val="0"/>
              <w:marBottom w:val="0"/>
              <w:divBdr>
                <w:top w:val="none" w:sz="0" w:space="0" w:color="auto"/>
                <w:left w:val="none" w:sz="0" w:space="0" w:color="auto"/>
                <w:bottom w:val="none" w:sz="0" w:space="0" w:color="auto"/>
                <w:right w:val="none" w:sz="0" w:space="0" w:color="auto"/>
              </w:divBdr>
            </w:div>
            <w:div w:id="20360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5289">
      <w:bodyDiv w:val="1"/>
      <w:marLeft w:val="0"/>
      <w:marRight w:val="0"/>
      <w:marTop w:val="0"/>
      <w:marBottom w:val="0"/>
      <w:divBdr>
        <w:top w:val="none" w:sz="0" w:space="0" w:color="auto"/>
        <w:left w:val="none" w:sz="0" w:space="0" w:color="auto"/>
        <w:bottom w:val="none" w:sz="0" w:space="0" w:color="auto"/>
        <w:right w:val="none" w:sz="0" w:space="0" w:color="auto"/>
      </w:divBdr>
      <w:divsChild>
        <w:div w:id="2108576646">
          <w:marLeft w:val="0"/>
          <w:marRight w:val="0"/>
          <w:marTop w:val="0"/>
          <w:marBottom w:val="0"/>
          <w:divBdr>
            <w:top w:val="none" w:sz="0" w:space="0" w:color="auto"/>
            <w:left w:val="none" w:sz="0" w:space="0" w:color="auto"/>
            <w:bottom w:val="none" w:sz="0" w:space="0" w:color="auto"/>
            <w:right w:val="none" w:sz="0" w:space="0" w:color="auto"/>
          </w:divBdr>
          <w:divsChild>
            <w:div w:id="775053652">
              <w:marLeft w:val="0"/>
              <w:marRight w:val="0"/>
              <w:marTop w:val="0"/>
              <w:marBottom w:val="0"/>
              <w:divBdr>
                <w:top w:val="none" w:sz="0" w:space="0" w:color="auto"/>
                <w:left w:val="none" w:sz="0" w:space="0" w:color="auto"/>
                <w:bottom w:val="none" w:sz="0" w:space="0" w:color="auto"/>
                <w:right w:val="none" w:sz="0" w:space="0" w:color="auto"/>
              </w:divBdr>
            </w:div>
            <w:div w:id="989140571">
              <w:marLeft w:val="0"/>
              <w:marRight w:val="0"/>
              <w:marTop w:val="0"/>
              <w:marBottom w:val="0"/>
              <w:divBdr>
                <w:top w:val="none" w:sz="0" w:space="0" w:color="auto"/>
                <w:left w:val="none" w:sz="0" w:space="0" w:color="auto"/>
                <w:bottom w:val="none" w:sz="0" w:space="0" w:color="auto"/>
                <w:right w:val="none" w:sz="0" w:space="0" w:color="auto"/>
              </w:divBdr>
            </w:div>
            <w:div w:id="1721900080">
              <w:marLeft w:val="0"/>
              <w:marRight w:val="0"/>
              <w:marTop w:val="0"/>
              <w:marBottom w:val="0"/>
              <w:divBdr>
                <w:top w:val="none" w:sz="0" w:space="0" w:color="auto"/>
                <w:left w:val="none" w:sz="0" w:space="0" w:color="auto"/>
                <w:bottom w:val="none" w:sz="0" w:space="0" w:color="auto"/>
                <w:right w:val="none" w:sz="0" w:space="0" w:color="auto"/>
              </w:divBdr>
            </w:div>
            <w:div w:id="19357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2059</Words>
  <Characters>11741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BOZZA DI REGOLAMENTO DEL DIPARTIMENTO DI CHIMICA E CHIMICA INDUSTRIALE</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DI REGOLAMENTO DEL DIPARTIMENTO DI CHIMICA E CHIMICA INDUSTRIALE</dc:title>
  <dc:subject/>
  <dc:creator>Luca</dc:creator>
  <cp:keywords/>
  <cp:lastModifiedBy>Luca Banfi</cp:lastModifiedBy>
  <cp:revision>15</cp:revision>
  <cp:lastPrinted>2019-06-16T06:16:00Z</cp:lastPrinted>
  <dcterms:created xsi:type="dcterms:W3CDTF">2021-11-02T07:46:00Z</dcterms:created>
  <dcterms:modified xsi:type="dcterms:W3CDTF">2021-11-11T15:28:00Z</dcterms:modified>
</cp:coreProperties>
</file>